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E0" w:rsidRDefault="00FB47E0" w:rsidP="00FB47E0">
      <w:pPr>
        <w:spacing w:after="0" w:line="240" w:lineRule="auto"/>
        <w:jc w:val="center"/>
        <w:rPr>
          <w:rFonts w:ascii="Times New Roman" w:hAnsi="Times New Roman" w:cs="Times New Roman"/>
          <w:b/>
          <w:bCs/>
        </w:rPr>
      </w:pPr>
      <w:bookmarkStart w:id="0" w:name="_GoBack"/>
      <w:bookmarkEnd w:id="0"/>
      <w:r>
        <w:rPr>
          <w:rFonts w:ascii="Times New Roman" w:hAnsi="Times New Roman" w:cs="Times New Roman"/>
          <w:b/>
          <w:bCs/>
        </w:rPr>
        <w:t xml:space="preserve">B.ED EDUCATIONAL MANAGEMENT AND ADMINISTRATION </w:t>
      </w:r>
    </w:p>
    <w:p w:rsidR="00FB47E0" w:rsidRDefault="00FB47E0" w:rsidP="00FB47E0">
      <w:pPr>
        <w:spacing w:after="0" w:line="240" w:lineRule="auto"/>
        <w:jc w:val="center"/>
        <w:rPr>
          <w:rFonts w:ascii="Times New Roman" w:hAnsi="Times New Roman" w:cs="Times New Roman"/>
          <w:b/>
          <w:bCs/>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Overview</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B.Ed (Educational Management and Administration) degree programme is an amalgam of courses in Educational Administration and Educational Planning. The merger of the courses has resulted in the code EMA which is used throughout the B.Ed. degree] programme where relevant. This target making the graduates of the programme both theoretically and practically proficient in planning and management of education at primary, secondary] tertiary levels and in the Ministries of Education, other Education related agencies, as well as experts in managing the classroom towards improving teaching and learning.</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Philosophy</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Philosophy of Educational Management and Administration (EMA) is the acquisition of appropriate managerial skills, abilities and competences such that the prospective educational manager would better understand human behaviour and interrelationships; predict them and be in a vantage position to manage both the human behaviour and the interrelationships.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Objectives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objectives of the programme are, among others, to:</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produce graduates that are competent as both teachers and managers of educational organizations;</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enhance the productivity and relevance of education to the&lt; society through professional management of the sector;</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lead the spirit of enquiry, creativity and entrepreneurship of teaching through leadership by example;</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enlist motivation into all personnel of the different- segments of the Education sector.</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be in a better position to lead others in the education sector and outside it;</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produce the needed manpower and human resource to fill vacancies in Ministries of Education, Several Education Related Agencies and in all levels of educational institutions; and</w:t>
      </w:r>
    </w:p>
    <w:p w:rsidR="00FB47E0" w:rsidRDefault="00FB47E0" w:rsidP="00FB47E0">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cs="Times New Roman"/>
        </w:rPr>
        <w:t>adequately train and produce graduates for employment in all levels of educational ladder, the Ministries of Education, Local Government and other Education related agencies.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Unique Features of the programme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unique features of the programme include the following:</w:t>
      </w:r>
    </w:p>
    <w:p w:rsidR="00FB47E0" w:rsidRDefault="00FB47E0" w:rsidP="00FB47E0">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cs="Times New Roman"/>
        </w:rPr>
        <w:t>it is IT management driven.</w:t>
      </w:r>
    </w:p>
    <w:p w:rsidR="00FB47E0" w:rsidRDefault="00FB47E0" w:rsidP="00FB47E0">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cs="Times New Roman"/>
        </w:rPr>
        <w:t>it combines and emphasizes on cognitive, psychomotor and affective domains of the skills to be taught.</w:t>
      </w:r>
    </w:p>
    <w:p w:rsidR="00FB47E0" w:rsidRDefault="00FB47E0" w:rsidP="00FB47E0">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cs="Times New Roman"/>
        </w:rPr>
        <w:t>it is practical oriented through practicum and laboratory demonstrations.</w:t>
      </w:r>
    </w:p>
    <w:p w:rsidR="00FB47E0" w:rsidRDefault="00FB47E0" w:rsidP="00FB47E0">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cs="Times New Roman"/>
        </w:rPr>
        <w:t>it is theories fussed into practice.</w:t>
      </w:r>
    </w:p>
    <w:p w:rsidR="00FB47E0" w:rsidRDefault="00FB47E0" w:rsidP="00FB47E0">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cs="Times New Roman"/>
        </w:rPr>
        <w:t>it is a triangulation of double specialization, such as Educational Management/Economics.</w:t>
      </w:r>
    </w:p>
    <w:p w:rsidR="00FB47E0" w:rsidRDefault="00FB47E0" w:rsidP="00FB47E0">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cs="Times New Roman"/>
        </w:rPr>
        <w:t>it stresses on Intelligence Quotient (IQ) alongside Emotional Intelligence (El)</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Employability Skills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following skills are expected in the graduate to fit in the 21st</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Century world of work:</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transformational skills and practices in leadership as educational managers and officers in ministries, schools, LGA Education departments, and in other education related agencies;</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flexibility and contingency in decision making at administrative and managerial positions;</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best managerial skills and practices in classroom as well as general school management;</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rule of law adherence in work-life interrelationships;</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fairness, equity and tranquility as they take decisions that affect others at workplace;</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rationality in decision making in all acts of management and administration at workplace;</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emotional Intelligence Competences when relating with colleagues, subordinates and super ordinates; and</w:t>
      </w:r>
    </w:p>
    <w:p w:rsidR="00FB47E0" w:rsidRDefault="00FB47E0" w:rsidP="00FB47E0">
      <w:pPr>
        <w:pStyle w:val="ListParagraph"/>
        <w:numPr>
          <w:ilvl w:val="0"/>
          <w:numId w:val="3"/>
        </w:numPr>
        <w:spacing w:after="0" w:line="240" w:lineRule="auto"/>
        <w:ind w:left="720"/>
        <w:jc w:val="both"/>
        <w:rPr>
          <w:rFonts w:ascii="Times New Roman" w:hAnsi="Times New Roman" w:cs="Times New Roman"/>
        </w:rPr>
      </w:pPr>
      <w:r>
        <w:rPr>
          <w:rFonts w:ascii="Times New Roman" w:hAnsi="Times New Roman" w:cs="Times New Roman"/>
        </w:rPr>
        <w:t>skills in applying IT in Administration and Management activities and tasks performance.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21st Century Skills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programme will lead to the development of the following 21st Century skills:</w:t>
      </w:r>
    </w:p>
    <w:p w:rsidR="00FB47E0" w:rsidRDefault="00FB47E0" w:rsidP="00FB47E0">
      <w:pPr>
        <w:pStyle w:val="ListParagraph"/>
        <w:numPr>
          <w:ilvl w:val="0"/>
          <w:numId w:val="4"/>
        </w:numPr>
        <w:spacing w:after="0" w:line="240" w:lineRule="auto"/>
        <w:ind w:left="720"/>
        <w:jc w:val="both"/>
        <w:rPr>
          <w:rFonts w:ascii="Times New Roman" w:hAnsi="Times New Roman" w:cs="Times New Roman"/>
        </w:rPr>
      </w:pPr>
      <w:r>
        <w:rPr>
          <w:rFonts w:ascii="Times New Roman" w:hAnsi="Times New Roman" w:cs="Times New Roman"/>
        </w:rPr>
        <w:lastRenderedPageBreak/>
        <w:t>inter-personal skills;</w:t>
      </w:r>
    </w:p>
    <w:p w:rsidR="00FB47E0" w:rsidRDefault="00FB47E0" w:rsidP="00FB47E0">
      <w:pPr>
        <w:pStyle w:val="ListParagraph"/>
        <w:numPr>
          <w:ilvl w:val="0"/>
          <w:numId w:val="4"/>
        </w:numPr>
        <w:spacing w:after="0" w:line="240" w:lineRule="auto"/>
        <w:ind w:left="720"/>
        <w:jc w:val="both"/>
        <w:rPr>
          <w:rFonts w:ascii="Times New Roman" w:hAnsi="Times New Roman" w:cs="Times New Roman"/>
        </w:rPr>
      </w:pPr>
      <w:r>
        <w:rPr>
          <w:rFonts w:ascii="Times New Roman" w:hAnsi="Times New Roman" w:cs="Times New Roman"/>
        </w:rPr>
        <w:t>planning skills;</w:t>
      </w:r>
    </w:p>
    <w:p w:rsidR="00FB47E0" w:rsidRDefault="00FB47E0" w:rsidP="00FB47E0">
      <w:pPr>
        <w:pStyle w:val="ListParagraph"/>
        <w:numPr>
          <w:ilvl w:val="0"/>
          <w:numId w:val="4"/>
        </w:numPr>
        <w:spacing w:after="0" w:line="240" w:lineRule="auto"/>
        <w:ind w:left="720"/>
        <w:jc w:val="both"/>
        <w:rPr>
          <w:rFonts w:ascii="Times New Roman" w:hAnsi="Times New Roman" w:cs="Times New Roman"/>
        </w:rPr>
      </w:pPr>
      <w:r>
        <w:rPr>
          <w:rFonts w:ascii="Times New Roman" w:hAnsi="Times New Roman" w:cs="Times New Roman"/>
        </w:rPr>
        <w:t>team building and membership skills;</w:t>
      </w:r>
    </w:p>
    <w:p w:rsidR="00FB47E0" w:rsidRDefault="00FB47E0" w:rsidP="00FB47E0">
      <w:pPr>
        <w:pStyle w:val="ListParagraph"/>
        <w:numPr>
          <w:ilvl w:val="0"/>
          <w:numId w:val="4"/>
        </w:numPr>
        <w:spacing w:after="0" w:line="240" w:lineRule="auto"/>
        <w:ind w:left="720"/>
        <w:jc w:val="both"/>
        <w:rPr>
          <w:rFonts w:ascii="Times New Roman" w:hAnsi="Times New Roman" w:cs="Times New Roman"/>
        </w:rPr>
      </w:pPr>
      <w:r>
        <w:rPr>
          <w:rFonts w:ascii="Times New Roman" w:hAnsi="Times New Roman" w:cs="Times New Roman"/>
        </w:rPr>
        <w:t>excellent communication and decision-making skills;</w:t>
      </w:r>
    </w:p>
    <w:p w:rsidR="00FB47E0" w:rsidRDefault="00FB47E0" w:rsidP="00FB47E0">
      <w:pPr>
        <w:pStyle w:val="ListParagraph"/>
        <w:numPr>
          <w:ilvl w:val="0"/>
          <w:numId w:val="4"/>
        </w:numPr>
        <w:spacing w:after="0" w:line="240" w:lineRule="auto"/>
        <w:ind w:left="720"/>
        <w:jc w:val="both"/>
        <w:rPr>
          <w:rFonts w:ascii="Times New Roman" w:hAnsi="Times New Roman" w:cs="Times New Roman"/>
        </w:rPr>
      </w:pPr>
      <w:r>
        <w:rPr>
          <w:rFonts w:ascii="Times New Roman" w:hAnsi="Times New Roman" w:cs="Times New Roman"/>
        </w:rPr>
        <w:t>digital literacy and application of IT in management; and</w:t>
      </w:r>
    </w:p>
    <w:p w:rsidR="00FB47E0" w:rsidRDefault="00FB47E0" w:rsidP="00FB47E0">
      <w:pPr>
        <w:pStyle w:val="ListParagraph"/>
        <w:numPr>
          <w:ilvl w:val="0"/>
          <w:numId w:val="4"/>
        </w:numPr>
        <w:spacing w:after="0" w:line="240" w:lineRule="auto"/>
        <w:ind w:left="720"/>
        <w:jc w:val="both"/>
        <w:rPr>
          <w:rFonts w:ascii="Times New Roman" w:hAnsi="Times New Roman" w:cs="Times New Roman"/>
        </w:rPr>
      </w:pPr>
      <w:r>
        <w:rPr>
          <w:rFonts w:ascii="Times New Roman" w:hAnsi="Times New Roman" w:cs="Times New Roman"/>
        </w:rPr>
        <w:t>emotional Intelligence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Admission and Graduation Requirements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Candidates are admitted into the degree programmes in any of the following three ways:</w:t>
      </w:r>
    </w:p>
    <w:p w:rsidR="00FB47E0" w:rsidRDefault="00FB47E0" w:rsidP="00FB47E0">
      <w:pPr>
        <w:pStyle w:val="ListParagraph"/>
        <w:numPr>
          <w:ilvl w:val="0"/>
          <w:numId w:val="5"/>
        </w:numPr>
        <w:spacing w:after="0" w:line="240" w:lineRule="auto"/>
        <w:ind w:left="720"/>
        <w:jc w:val="both"/>
        <w:rPr>
          <w:rFonts w:ascii="Times New Roman" w:hAnsi="Times New Roman" w:cs="Times New Roman"/>
        </w:rPr>
      </w:pPr>
      <w:r>
        <w:rPr>
          <w:rFonts w:ascii="Times New Roman" w:hAnsi="Times New Roman" w:cs="Times New Roman"/>
        </w:rPr>
        <w:t>The College Tertiary Matriculation Examination (CTME)</w:t>
      </w:r>
    </w:p>
    <w:p w:rsidR="00FB47E0" w:rsidRDefault="00FB47E0" w:rsidP="00FB47E0">
      <w:pPr>
        <w:pStyle w:val="ListParagraph"/>
        <w:numPr>
          <w:ilvl w:val="0"/>
          <w:numId w:val="5"/>
        </w:numPr>
        <w:spacing w:after="0" w:line="240" w:lineRule="auto"/>
        <w:ind w:left="720"/>
        <w:jc w:val="both"/>
        <w:rPr>
          <w:rFonts w:ascii="Times New Roman" w:hAnsi="Times New Roman" w:cs="Times New Roman"/>
        </w:rPr>
      </w:pPr>
      <w:r>
        <w:rPr>
          <w:rFonts w:ascii="Times New Roman" w:hAnsi="Times New Roman" w:cs="Times New Roman"/>
        </w:rPr>
        <w:t>Direct Entry</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4 Year Programme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In addition to acceptable passes in UTME, candidates must obtain at credit level passes in the Senior Secondary School Certificate (SSC) in five subjects including Mathematics and English Language. Candidates studying sciences and arts subjects must obtain credit level passes in those subjects.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Direct entry requirements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Any one of the following qualifications is admissible for the three (3) year Education degree programmes. The candidate must possess five credit level passes in five subjects at Senior Secondary School Certificate (SSC) include Mathematics, English Language, any relevant subjects and two of which are at the Advanced Level in any of the following:</w:t>
      </w:r>
    </w:p>
    <w:p w:rsidR="00FB47E0" w:rsidRDefault="00FB47E0" w:rsidP="00FB47E0">
      <w:pPr>
        <w:pStyle w:val="ListParagraph"/>
        <w:numPr>
          <w:ilvl w:val="0"/>
          <w:numId w:val="6"/>
        </w:numPr>
        <w:spacing w:after="0" w:line="240" w:lineRule="auto"/>
        <w:ind w:left="720"/>
        <w:jc w:val="both"/>
        <w:rPr>
          <w:rFonts w:ascii="Times New Roman" w:hAnsi="Times New Roman" w:cs="Times New Roman"/>
        </w:rPr>
      </w:pPr>
      <w:r>
        <w:rPr>
          <w:rFonts w:ascii="Times New Roman" w:hAnsi="Times New Roman" w:cs="Times New Roman"/>
        </w:rPr>
        <w:t>A pass at merit level in a relevant Diploma Programme (provided the O/L requirements are satisfied).</w:t>
      </w:r>
    </w:p>
    <w:p w:rsidR="00FB47E0" w:rsidRDefault="00FB47E0" w:rsidP="00FB47E0">
      <w:pPr>
        <w:pStyle w:val="ListParagraph"/>
        <w:numPr>
          <w:ilvl w:val="0"/>
          <w:numId w:val="6"/>
        </w:numPr>
        <w:spacing w:after="0" w:line="240" w:lineRule="auto"/>
        <w:ind w:left="720"/>
        <w:jc w:val="both"/>
        <w:rPr>
          <w:rFonts w:ascii="Times New Roman" w:hAnsi="Times New Roman" w:cs="Times New Roman"/>
        </w:rPr>
      </w:pPr>
      <w:r>
        <w:rPr>
          <w:rFonts w:ascii="Times New Roman" w:hAnsi="Times New Roman" w:cs="Times New Roman"/>
        </w:rPr>
        <w:t xml:space="preserve">Two (2) passes in relevant subject areas at Advanced level. </w:t>
      </w:r>
    </w:p>
    <w:p w:rsidR="00FB47E0" w:rsidRDefault="00FB47E0" w:rsidP="00FB47E0">
      <w:pPr>
        <w:pStyle w:val="ListParagraph"/>
        <w:numPr>
          <w:ilvl w:val="0"/>
          <w:numId w:val="6"/>
        </w:numPr>
        <w:spacing w:after="0" w:line="240" w:lineRule="auto"/>
        <w:ind w:left="720"/>
        <w:jc w:val="both"/>
        <w:rPr>
          <w:rFonts w:ascii="Times New Roman" w:hAnsi="Times New Roman" w:cs="Times New Roman"/>
        </w:rPr>
      </w:pPr>
      <w:r>
        <w:rPr>
          <w:rFonts w:ascii="Times New Roman" w:hAnsi="Times New Roman" w:cs="Times New Roman"/>
        </w:rPr>
        <w:t>Passes in Iwo (2) major subjects in relevant areas in the NCE.</w:t>
      </w:r>
    </w:p>
    <w:p w:rsidR="00FB47E0" w:rsidRDefault="00FB47E0" w:rsidP="00FB47E0">
      <w:pPr>
        <w:pStyle w:val="ListParagraph"/>
        <w:numPr>
          <w:ilvl w:val="0"/>
          <w:numId w:val="6"/>
        </w:numPr>
        <w:spacing w:after="0" w:line="240" w:lineRule="auto"/>
        <w:ind w:left="720"/>
        <w:jc w:val="both"/>
        <w:rPr>
          <w:rFonts w:ascii="Times New Roman" w:hAnsi="Times New Roman" w:cs="Times New Roman"/>
        </w:rPr>
      </w:pPr>
      <w:r>
        <w:rPr>
          <w:rFonts w:ascii="Times New Roman" w:hAnsi="Times New Roman" w:cs="Times New Roman"/>
        </w:rPr>
        <w:t>Two (2) passes at the IJMB (Interim Joint Matriculation Board) examination or Cambridge Moderated Schools of Basic Studies Terminal Examinations or International Baccalaureate from a recognized institution.</w:t>
      </w:r>
    </w:p>
    <w:p w:rsidR="00FB47E0" w:rsidRDefault="00FB47E0" w:rsidP="00FB47E0">
      <w:pPr>
        <w:pStyle w:val="ListParagraph"/>
        <w:numPr>
          <w:ilvl w:val="0"/>
          <w:numId w:val="6"/>
        </w:numPr>
        <w:spacing w:after="0" w:line="240" w:lineRule="auto"/>
        <w:ind w:left="720"/>
        <w:jc w:val="both"/>
        <w:rPr>
          <w:rFonts w:ascii="Times New Roman" w:hAnsi="Times New Roman" w:cs="Times New Roman"/>
        </w:rPr>
      </w:pPr>
      <w:r>
        <w:rPr>
          <w:rFonts w:ascii="Times New Roman" w:hAnsi="Times New Roman" w:cs="Times New Roman"/>
        </w:rPr>
        <w:t>For B.Ed. (Technology) Programme: holders of NCE, City and Guilds as well as OND and NBC/NTC Certificates, may be admitted.</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Graduation Requirements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Every student will earn a minimum of 120 units for a four-year programme and 90 units for a 3-year programme.</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lastRenderedPageBreak/>
        <w:t>The Department is administered by the Head of Department with the support of academic and Non-Academic staff, made up of Administrative Officer, Computer Operator/Typist, a Clerical Assistant and a Messenger/Cleaner. The Academic Staff also help with the administrative responsibilities as assigned or delegated to them.</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Degree Programmes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Department of Educational Management and Administration is made up of the following academic programmes: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Department offers undergraduate Degrees in the above-mentioned field. In order to ensure professional and academic competence, the degree programme have been planned in such a way that two third of the courses required for graduation are taken from the faculty of the candidate's teaching subject.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REQUIREMENT FOR GRADUATION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i.</w:t>
      </w:r>
      <w:r>
        <w:rPr>
          <w:rFonts w:ascii="Times New Roman" w:hAnsi="Times New Roman" w:cs="Times New Roman"/>
          <w:b/>
          <w:bCs/>
        </w:rPr>
        <w:tab/>
        <w:t>Duration of programme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UME applicants are offered the four- year programme (100-400 level), the direct entry applicants are allowed a three years programme (200-400 level). The maximum period allowed a student to remain on a programme under the four-year system is six years (i.e. 150% of the normal duration of four years) and that of direct entry is also four years.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ii.</w:t>
      </w:r>
      <w:r>
        <w:rPr>
          <w:rFonts w:ascii="Times New Roman" w:hAnsi="Times New Roman" w:cs="Times New Roman"/>
          <w:b/>
          <w:bCs/>
        </w:rPr>
        <w:tab/>
        <w:t>Award of Bachelor Degree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To qualify for the award of Bachelor's Degree the candidate shall satisfy the following conditions.</w:t>
      </w:r>
    </w:p>
    <w:p w:rsidR="00FB47E0" w:rsidRDefault="00FB47E0" w:rsidP="00FB47E0">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Must have been dully matriculated into the College</w:t>
      </w:r>
    </w:p>
    <w:p w:rsidR="00FB47E0" w:rsidRDefault="00FB47E0" w:rsidP="00FB47E0">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Must have been dully admitted for the degree programme</w:t>
      </w:r>
    </w:p>
    <w:p w:rsidR="00FB47E0" w:rsidRDefault="00FB47E0" w:rsidP="00FB47E0">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Must have paid all requisite fees and debts</w:t>
      </w:r>
    </w:p>
    <w:p w:rsidR="00FB47E0" w:rsidRDefault="00FB47E0" w:rsidP="00FB47E0">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Must have passed all required courses prescribed for the degree programme and earned a Cumulative Grade point Average (CGPA).</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iii.</w:t>
      </w:r>
      <w:r>
        <w:rPr>
          <w:rFonts w:ascii="Times New Roman" w:hAnsi="Times New Roman" w:cs="Times New Roman"/>
          <w:b/>
          <w:bCs/>
        </w:rPr>
        <w:tab/>
        <w:t>Total Minimum Credit Units to Graduate: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Although the National Universities Commission (NUC) recommends a minimum of 120 credit units to be passed by a student to earn a degree in the Faulty of Education, a minimum of 144 credits are required for the award of the various degrees of this Department for the four years programme.</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iv.</w:t>
      </w:r>
      <w:r>
        <w:rPr>
          <w:rFonts w:ascii="Times New Roman" w:hAnsi="Times New Roman" w:cs="Times New Roman"/>
          <w:b/>
          <w:bCs/>
        </w:rPr>
        <w:tab/>
        <w:t>Teaching practice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To be awarded a degree in the Faulty of Education a student must successfully complete a period of supervised teaching practice to last for at least six weeks. This course is of special significance to the students of the Department of Educational Foundations who are being trained as professional teachers. This exercise is normally scheduled to take place after the completion of 300 level. Students are to make arrangement to sponsor themselves for this’ exercise.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ab/>
        <w:t>Research Project:</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In order to graduate, all students are required to complete a research project on an approved topic under the supervision of academic staff member and submit four bound copies at the stipulated time. Guidelines on project writing are provided to help students in this exercise.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COURSE REGISTRATION RULES</w:t>
      </w:r>
    </w:p>
    <w:p w:rsidR="00FB47E0" w:rsidRDefault="00FB47E0" w:rsidP="00FB47E0">
      <w:pPr>
        <w:pStyle w:val="ListParagraph"/>
        <w:numPr>
          <w:ilvl w:val="0"/>
          <w:numId w:val="8"/>
        </w:numPr>
        <w:spacing w:after="0" w:line="240" w:lineRule="auto"/>
        <w:ind w:left="360"/>
        <w:jc w:val="both"/>
        <w:rPr>
          <w:rFonts w:ascii="Times New Roman" w:hAnsi="Times New Roman" w:cs="Times New Roman"/>
        </w:rPr>
      </w:pPr>
      <w:r>
        <w:rPr>
          <w:rFonts w:ascii="Times New Roman" w:hAnsi="Times New Roman" w:cs="Times New Roman"/>
        </w:rPr>
        <w:t>To be accepted as bona fide student eligible to attend lectures and sit for examinations, the student must duly register within the appropriate period for the entire core, and where applicable, elective courses .at the beginning of each semester.</w:t>
      </w:r>
    </w:p>
    <w:p w:rsidR="00FB47E0" w:rsidRDefault="00FB47E0" w:rsidP="00FB47E0">
      <w:pPr>
        <w:pStyle w:val="ListParagraph"/>
        <w:numPr>
          <w:ilvl w:val="0"/>
          <w:numId w:val="8"/>
        </w:numPr>
        <w:spacing w:after="0" w:line="240" w:lineRule="auto"/>
        <w:ind w:left="360"/>
        <w:jc w:val="both"/>
        <w:rPr>
          <w:rFonts w:ascii="Times New Roman" w:hAnsi="Times New Roman" w:cs="Times New Roman"/>
        </w:rPr>
      </w:pPr>
      <w:r>
        <w:rPr>
          <w:rFonts w:ascii="Times New Roman" w:hAnsi="Times New Roman" w:cs="Times New Roman"/>
        </w:rPr>
        <w:t>A student who fails to duly register within the specified period will be required to pay a registration fine.</w:t>
      </w:r>
    </w:p>
    <w:p w:rsidR="00FB47E0" w:rsidRDefault="00FB47E0" w:rsidP="00FB47E0">
      <w:pPr>
        <w:pStyle w:val="ListParagraph"/>
        <w:numPr>
          <w:ilvl w:val="0"/>
          <w:numId w:val="8"/>
        </w:numPr>
        <w:spacing w:after="0" w:line="240" w:lineRule="auto"/>
        <w:ind w:left="360"/>
        <w:jc w:val="both"/>
        <w:rPr>
          <w:rFonts w:ascii="Times New Roman" w:hAnsi="Times New Roman" w:cs="Times New Roman"/>
        </w:rPr>
      </w:pPr>
      <w:r>
        <w:rPr>
          <w:rFonts w:ascii="Times New Roman" w:hAnsi="Times New Roman" w:cs="Times New Roman"/>
        </w:rPr>
        <w:t>Any change or alteration in the students course registration form after it has been duly endorsed by the designated authority shall not be accepted without the consent of the Head of Department. Such a change, either by way of addition or subtraction, must be effected on specially prescribed forms and within the first four- weeks of the semester.</w:t>
      </w:r>
    </w:p>
    <w:p w:rsidR="00FB47E0" w:rsidRDefault="00FB47E0" w:rsidP="00FB47E0">
      <w:pPr>
        <w:pStyle w:val="ListParagraph"/>
        <w:numPr>
          <w:ilvl w:val="0"/>
          <w:numId w:val="8"/>
        </w:numPr>
        <w:spacing w:after="0" w:line="240" w:lineRule="auto"/>
        <w:ind w:left="360"/>
        <w:jc w:val="both"/>
        <w:rPr>
          <w:rFonts w:ascii="Times New Roman" w:hAnsi="Times New Roman" w:cs="Times New Roman"/>
        </w:rPr>
      </w:pPr>
      <w:r>
        <w:rPr>
          <w:rFonts w:ascii="Times New Roman" w:hAnsi="Times New Roman" w:cs="Times New Roman"/>
        </w:rPr>
        <w:t>Any student who sits for examination in a course for which he/she has not registered will have the result of such examination declared null and void.</w:t>
      </w:r>
    </w:p>
    <w:p w:rsidR="00FB47E0" w:rsidRDefault="00FB47E0" w:rsidP="00FB47E0">
      <w:pPr>
        <w:pStyle w:val="ListParagraph"/>
        <w:numPr>
          <w:ilvl w:val="0"/>
          <w:numId w:val="8"/>
        </w:numPr>
        <w:spacing w:after="0" w:line="240" w:lineRule="auto"/>
        <w:ind w:left="360"/>
        <w:jc w:val="both"/>
        <w:rPr>
          <w:rFonts w:ascii="Times New Roman" w:hAnsi="Times New Roman" w:cs="Times New Roman"/>
        </w:rPr>
      </w:pPr>
      <w:r>
        <w:rPr>
          <w:rFonts w:ascii="Times New Roman" w:hAnsi="Times New Roman" w:cs="Times New Roman"/>
        </w:rPr>
        <w:t>At the commencement of departmental registration, students' advisors shall provide them with an up-to-date list of courses available for the semester, the department where each course is offered and the lecturer assigned to teach each course.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EXAMINATION REGULATION</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The course must be offered in progressive tiers. This means that 100 level courses are to be offered and passed (especially if they are pre-requisites) before a candidate is allowed to register for the higher tier of courses.</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At least 75% attendance is required in all lectures, tutorials and practicals for a student to qualify to sit for the semester examination in any course unit.</w:t>
      </w:r>
    </w:p>
    <w:p w:rsidR="00FB47E0" w:rsidRDefault="00FB47E0" w:rsidP="00FB47E0">
      <w:pPr>
        <w:pStyle w:val="ListParagraph"/>
        <w:spacing w:after="0" w:line="240" w:lineRule="auto"/>
        <w:jc w:val="both"/>
        <w:rPr>
          <w:rFonts w:ascii="Times New Roman" w:hAnsi="Times New Roman" w:cs="Times New Roman"/>
        </w:rPr>
      </w:pPr>
      <w:r>
        <w:rPr>
          <w:rFonts w:ascii="Times New Roman" w:hAnsi="Times New Roman" w:cs="Times New Roman"/>
        </w:rPr>
        <w:t>Continuous Assessment (CA) shall account for 40% of the final grade while end of semester examination shall account for 60%. A minimum of two continuous assessments are given per course in the form of essays, test, etc, each semester and these are promptly graded and returned to students.</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The scoring and grading pattern used are as described below. Students' score in each course are first expressed in percentages/percentiles. These are then converted to Letter Grades and then Grade Point using the following scheme.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Grading Pattern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B47E0" w:rsidTr="00FB47E0">
        <w:tc>
          <w:tcPr>
            <w:tcW w:w="3005" w:type="dxa"/>
            <w:tcBorders>
              <w:top w:val="single" w:sz="4" w:space="0" w:color="auto"/>
              <w:left w:val="nil"/>
              <w:bottom w:val="single" w:sz="4" w:space="0" w:color="auto"/>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Percentile scores</w:t>
            </w:r>
          </w:p>
        </w:tc>
        <w:tc>
          <w:tcPr>
            <w:tcW w:w="3005" w:type="dxa"/>
            <w:tcBorders>
              <w:top w:val="single" w:sz="4" w:space="0" w:color="auto"/>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Letter Grades</w:t>
            </w:r>
          </w:p>
        </w:tc>
        <w:tc>
          <w:tcPr>
            <w:tcW w:w="3006" w:type="dxa"/>
            <w:tcBorders>
              <w:top w:val="single" w:sz="4" w:space="0" w:color="auto"/>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Grade Points</w:t>
            </w:r>
          </w:p>
        </w:tc>
      </w:tr>
      <w:tr w:rsidR="00FB47E0" w:rsidTr="00FB47E0">
        <w:tc>
          <w:tcPr>
            <w:tcW w:w="3005" w:type="dxa"/>
            <w:tcBorders>
              <w:top w:val="single" w:sz="4" w:space="0" w:color="auto"/>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70-100</w:t>
            </w:r>
          </w:p>
        </w:tc>
        <w:tc>
          <w:tcPr>
            <w:tcW w:w="3005" w:type="dxa"/>
            <w:tcBorders>
              <w:top w:val="single" w:sz="4" w:space="0" w:color="auto"/>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A</w:t>
            </w:r>
          </w:p>
        </w:tc>
        <w:tc>
          <w:tcPr>
            <w:tcW w:w="3006" w:type="dxa"/>
            <w:tcBorders>
              <w:top w:val="single" w:sz="4" w:space="0" w:color="auto"/>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5</w:t>
            </w:r>
          </w:p>
        </w:tc>
      </w:tr>
      <w:tr w:rsidR="00FB47E0" w:rsidTr="00FB47E0">
        <w:tc>
          <w:tcPr>
            <w:tcW w:w="3005"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60-69</w:t>
            </w:r>
          </w:p>
        </w:tc>
        <w:tc>
          <w:tcPr>
            <w:tcW w:w="300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B</w:t>
            </w:r>
          </w:p>
        </w:tc>
        <w:tc>
          <w:tcPr>
            <w:tcW w:w="300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c>
          <w:tcPr>
            <w:tcW w:w="300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50-59</w:t>
            </w:r>
          </w:p>
        </w:tc>
        <w:tc>
          <w:tcPr>
            <w:tcW w:w="300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C</w:t>
            </w:r>
          </w:p>
        </w:tc>
        <w:tc>
          <w:tcPr>
            <w:tcW w:w="300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c>
          <w:tcPr>
            <w:tcW w:w="300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45-49</w:t>
            </w:r>
          </w:p>
        </w:tc>
        <w:tc>
          <w:tcPr>
            <w:tcW w:w="300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D</w:t>
            </w:r>
          </w:p>
        </w:tc>
        <w:tc>
          <w:tcPr>
            <w:tcW w:w="300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300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40-44</w:t>
            </w:r>
          </w:p>
        </w:tc>
        <w:tc>
          <w:tcPr>
            <w:tcW w:w="300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E</w:t>
            </w:r>
          </w:p>
        </w:tc>
        <w:tc>
          <w:tcPr>
            <w:tcW w:w="300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1</w:t>
            </w:r>
          </w:p>
        </w:tc>
      </w:tr>
      <w:tr w:rsidR="00FB47E0" w:rsidTr="00FB47E0">
        <w:tc>
          <w:tcPr>
            <w:tcW w:w="3005" w:type="dxa"/>
            <w:tcBorders>
              <w:top w:val="nil"/>
              <w:left w:val="nil"/>
              <w:bottom w:val="single" w:sz="4" w:space="0" w:color="auto"/>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00-39</w:t>
            </w:r>
          </w:p>
        </w:tc>
        <w:tc>
          <w:tcPr>
            <w:tcW w:w="3005" w:type="dxa"/>
            <w:tcBorders>
              <w:top w:val="nil"/>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F</w:t>
            </w:r>
          </w:p>
        </w:tc>
        <w:tc>
          <w:tcPr>
            <w:tcW w:w="3006" w:type="dxa"/>
            <w:tcBorders>
              <w:top w:val="nil"/>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0</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Note that the minimum pass mark is 40% which is equivalent to letter grade point E and grade point</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 xml:space="preserve">Students' grade points obtained in all courses taken each semester are converted to what is called the Grade Point Average (GPA). This is done by multiplying the grade point obtained in each course' by the credit units assigned to that course; then summing these products for all courses </w:t>
      </w:r>
      <w:r>
        <w:rPr>
          <w:rFonts w:ascii="Times New Roman" w:hAnsi="Times New Roman" w:cs="Times New Roman"/>
        </w:rPr>
        <w:lastRenderedPageBreak/>
        <w:t>taken in the semester (this sum is called weighted Grade Point (WPA) and finally dividing the sum or WGP by the total credit units registered in that semester.</w:t>
      </w:r>
    </w:p>
    <w:p w:rsidR="00FB47E0" w:rsidRDefault="00FB47E0" w:rsidP="00FB47E0">
      <w:pPr>
        <w:spacing w:after="0" w:line="240" w:lineRule="auto"/>
        <w:ind w:firstLine="720"/>
        <w:jc w:val="both"/>
        <w:rPr>
          <w:rFonts w:ascii="Times New Roman" w:hAnsi="Times New Roman" w:cs="Times New Roman"/>
        </w:rPr>
      </w:pPr>
      <w:r>
        <w:rPr>
          <w:rFonts w:ascii="Times New Roman" w:hAnsi="Times New Roman" w:cs="Times New Roman"/>
        </w:rPr>
        <w:t>The GPA range from 0.00 (if a student fails all courses) to 5.00 (if a student obtains 'A' in all courses). Its value is*an expression of how well a student has performed on an average in a given semester.</w:t>
      </w:r>
    </w:p>
    <w:p w:rsidR="00FB47E0" w:rsidRDefault="00FB47E0" w:rsidP="00FB47E0">
      <w:pPr>
        <w:spacing w:after="0" w:line="240" w:lineRule="auto"/>
        <w:ind w:firstLine="720"/>
        <w:jc w:val="both"/>
        <w:rPr>
          <w:rFonts w:ascii="Times New Roman" w:hAnsi="Times New Roman" w:cs="Times New Roman"/>
        </w:rPr>
      </w:pPr>
      <w:r>
        <w:rPr>
          <w:rFonts w:ascii="Times New Roman" w:hAnsi="Times New Roman" w:cs="Times New Roman"/>
        </w:rPr>
        <w:t>After a student has completed two semesters or more, his GPA is further calculated cumulatively, and the value so obtained is called cumulative grade point average (CGPA).</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CGPA provides a measure of students' progress towards their degrees and the final class of degree obtained at the successful completion of a programme depends on the final CGPA obtained as shown in Table 2.</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Classification of Degree</w:t>
      </w:r>
    </w:p>
    <w:tbl>
      <w:tblPr>
        <w:tblStyle w:val="TableGrid"/>
        <w:tblW w:w="9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3765"/>
      </w:tblGrid>
      <w:tr w:rsidR="00FB47E0" w:rsidTr="00FB47E0">
        <w:trPr>
          <w:trHeight w:val="267"/>
        </w:trPr>
        <w:tc>
          <w:tcPr>
            <w:tcW w:w="5285" w:type="dxa"/>
            <w:tcBorders>
              <w:top w:val="single" w:sz="4" w:space="0" w:color="auto"/>
              <w:left w:val="nil"/>
              <w:bottom w:val="single" w:sz="4" w:space="0" w:color="auto"/>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Cumulative Grade Point Average</w:t>
            </w:r>
          </w:p>
        </w:tc>
        <w:tc>
          <w:tcPr>
            <w:tcW w:w="3765" w:type="dxa"/>
            <w:tcBorders>
              <w:top w:val="single" w:sz="4" w:space="0" w:color="auto"/>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Class of Degree</w:t>
            </w:r>
          </w:p>
        </w:tc>
      </w:tr>
      <w:tr w:rsidR="00FB47E0" w:rsidTr="00FB47E0">
        <w:trPr>
          <w:trHeight w:val="267"/>
        </w:trPr>
        <w:tc>
          <w:tcPr>
            <w:tcW w:w="5285" w:type="dxa"/>
            <w:tcBorders>
              <w:top w:val="single" w:sz="4" w:space="0" w:color="auto"/>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(CGPA)</w:t>
            </w:r>
          </w:p>
        </w:tc>
        <w:tc>
          <w:tcPr>
            <w:tcW w:w="3765" w:type="dxa"/>
            <w:tcBorders>
              <w:top w:val="single" w:sz="4" w:space="0" w:color="auto"/>
              <w:left w:val="nil"/>
              <w:bottom w:val="nil"/>
              <w:right w:val="nil"/>
            </w:tcBorders>
          </w:tcPr>
          <w:p w:rsidR="00FB47E0" w:rsidRDefault="00FB47E0">
            <w:pPr>
              <w:spacing w:line="240" w:lineRule="auto"/>
              <w:jc w:val="center"/>
              <w:rPr>
                <w:rFonts w:ascii="Times New Roman" w:hAnsi="Times New Roman" w:cs="Times New Roman"/>
              </w:rPr>
            </w:pP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4.50-5.00</w:t>
            </w:r>
          </w:p>
        </w:tc>
        <w:tc>
          <w:tcPr>
            <w:tcW w:w="376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First Class</w:t>
            </w:r>
          </w:p>
        </w:tc>
      </w:tr>
      <w:tr w:rsidR="00FB47E0" w:rsidTr="00FB47E0">
        <w:trPr>
          <w:trHeight w:val="280"/>
        </w:trPr>
        <w:tc>
          <w:tcPr>
            <w:tcW w:w="5285"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3.50-4.49</w:t>
            </w:r>
          </w:p>
        </w:tc>
        <w:tc>
          <w:tcPr>
            <w:tcW w:w="376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Second Class (Upper)</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2.40-3.49</w:t>
            </w:r>
          </w:p>
        </w:tc>
        <w:tc>
          <w:tcPr>
            <w:tcW w:w="376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Second Class (Lower)</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1.50-2.39</w:t>
            </w:r>
          </w:p>
        </w:tc>
        <w:tc>
          <w:tcPr>
            <w:tcW w:w="376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Third Class</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1.00-1.49</w:t>
            </w:r>
          </w:p>
        </w:tc>
        <w:tc>
          <w:tcPr>
            <w:tcW w:w="376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Pass</w:t>
            </w:r>
          </w:p>
        </w:tc>
      </w:tr>
      <w:tr w:rsidR="00FB47E0" w:rsidTr="00FB47E0">
        <w:trPr>
          <w:trHeight w:val="267"/>
        </w:trPr>
        <w:tc>
          <w:tcPr>
            <w:tcW w:w="5285" w:type="dxa"/>
            <w:tcBorders>
              <w:top w:val="nil"/>
              <w:left w:val="nil"/>
              <w:bottom w:val="single" w:sz="4" w:space="0" w:color="auto"/>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0.00-0.99</w:t>
            </w:r>
          </w:p>
        </w:tc>
        <w:tc>
          <w:tcPr>
            <w:tcW w:w="3765" w:type="dxa"/>
            <w:tcBorders>
              <w:top w:val="nil"/>
              <w:left w:val="nil"/>
              <w:bottom w:val="single" w:sz="4" w:space="0" w:color="auto"/>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Fail</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Each student is required to maintain a Cumulative Grade Point Average of at least 1.00 in order to be of good academic standing. A student whose CGPA falls below 1.00 at the end of any semester of study shall be placed on probation.</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A student who remains on probation for two consecutive semesters and fails to attain the status of good academic standing shall be asked to withdraw from the programme.</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Failure in any course shall be recorded as such. If such a course is a core, the student must carry it over, re-register it and pass it before graduation. If on the other hand the failed course is and elective, the student has an option to retake it or replace it with another relevant elective course.</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Further information about examination irregularities,</w:t>
      </w:r>
    </w:p>
    <w:p w:rsidR="00FB47E0" w:rsidRDefault="00FB47E0" w:rsidP="00FB47E0">
      <w:pPr>
        <w:pStyle w:val="ListParagraph"/>
        <w:numPr>
          <w:ilvl w:val="0"/>
          <w:numId w:val="9"/>
        </w:numPr>
        <w:spacing w:after="0" w:line="240" w:lineRule="auto"/>
        <w:ind w:left="720"/>
        <w:jc w:val="both"/>
        <w:rPr>
          <w:rFonts w:ascii="Times New Roman" w:hAnsi="Times New Roman" w:cs="Times New Roman"/>
        </w:rPr>
      </w:pPr>
      <w:r>
        <w:rPr>
          <w:rFonts w:ascii="Times New Roman" w:hAnsi="Times New Roman" w:cs="Times New Roman"/>
        </w:rPr>
        <w:t>misconduct, malpractice and related disciplinary actions are normally provided during students' orientation programmes and in the course of registration. Students of this Department and of the Faculty of Education as a whole, who are being trained as professional teachers, administrators, counselors and examiners cannot afford to involve themselves in any form of examination irregularities or malpractice.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GRADUATION POLICY</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Condition for the Award of Bachelor’s Degree. To qualify for the award of the degree of the university, a candidate shall satisfy the following conditions.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Must have been duly admitted for the degree programme.</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Must have been duly matriculated into the university.</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Must have paid all requisite fees and debts.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Must have accumulated a minimum Total Credit Earned (TCE) of 144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Must have a cumulative grade points average of not less than 1.00.</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Must not have stayed longer than the prescribed maximum period of study for the degree programme.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College Policy on Probation, Withdrawal and Expulsion of Students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college considers two parameters crucial in judging the status of her student: academic performance and conduct. A student is required to maintain a Cumulative Grade Point (CGPA) of at least 1.00 in order to remain on the programme. A student whose CGPA falls below 1.00 is first placed on probation and then eventually withdrawn if he fails to improve on his academic performance.</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Probation</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A student whose CGPA is below 1.00 at the end of a particular year of student earns a probation status for one academic year. Probation </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does not mean a temporary withdrawal from the university and it is not repeat. It is a period granted as warning before withdrawal, to a weak student to improve on his CGPA during the probation year the student registers for the failed courses (and elective - old or new) and where possibly, new higher level courses. He must make CGPA of at least 1.00 at the end of the probation year to avoid withdrawal. A student may go on probation as many times as it is earned provided such a student graduates within the maximum period. When probation will prevent a student from eventually graduating within the maximum period allowed for the programme, it shall be deemed equivalent to withdrawal. It should be noted that normally a student that goes on probation may not be able to graduate with his classmates.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Withdrawal</w:t>
      </w:r>
    </w:p>
    <w:p w:rsidR="00FB47E0" w:rsidRDefault="00FB47E0" w:rsidP="00FB47E0">
      <w:pPr>
        <w:pStyle w:val="ListParagraph"/>
        <w:numPr>
          <w:ilvl w:val="0"/>
          <w:numId w:val="10"/>
        </w:numPr>
        <w:spacing w:after="0" w:line="240" w:lineRule="auto"/>
        <w:ind w:left="720"/>
        <w:jc w:val="both"/>
        <w:rPr>
          <w:rFonts w:ascii="Times New Roman" w:hAnsi="Times New Roman" w:cs="Times New Roman"/>
        </w:rPr>
      </w:pPr>
      <w:r>
        <w:rPr>
          <w:rFonts w:ascii="Times New Roman" w:hAnsi="Times New Roman" w:cs="Times New Roman"/>
        </w:rPr>
        <w:t>A student whose CGPA is below 1.00 at the end of a particular period of probation shall be withdrawn from the university.</w:t>
      </w:r>
    </w:p>
    <w:p w:rsidR="00FB47E0" w:rsidRDefault="00FB47E0" w:rsidP="00FB47E0">
      <w:pPr>
        <w:pStyle w:val="ListParagraph"/>
        <w:numPr>
          <w:ilvl w:val="0"/>
          <w:numId w:val="10"/>
        </w:numPr>
        <w:spacing w:after="0" w:line="240" w:lineRule="auto"/>
        <w:ind w:left="720"/>
        <w:jc w:val="both"/>
        <w:rPr>
          <w:rFonts w:ascii="Times New Roman" w:hAnsi="Times New Roman" w:cs="Times New Roman"/>
        </w:rPr>
      </w:pPr>
      <w:r>
        <w:rPr>
          <w:rFonts w:ascii="Times New Roman" w:hAnsi="Times New Roman" w:cs="Times New Roman"/>
        </w:rPr>
        <w:t>A student whose academic progress indicates that he is not likely to obtain the prescribed minimum total credit units for graduation shall be advised to withdraw from the university.</w:t>
      </w:r>
    </w:p>
    <w:p w:rsidR="00FB47E0" w:rsidRDefault="00FB47E0" w:rsidP="00FB47E0">
      <w:pPr>
        <w:pStyle w:val="ListParagraph"/>
        <w:numPr>
          <w:ilvl w:val="0"/>
          <w:numId w:val="10"/>
        </w:numPr>
        <w:spacing w:after="0" w:line="240" w:lineRule="auto"/>
        <w:ind w:left="720"/>
        <w:jc w:val="both"/>
        <w:rPr>
          <w:rFonts w:ascii="Times New Roman" w:hAnsi="Times New Roman" w:cs="Times New Roman"/>
        </w:rPr>
      </w:pPr>
      <w:r>
        <w:rPr>
          <w:rFonts w:ascii="Times New Roman" w:hAnsi="Times New Roman" w:cs="Times New Roman"/>
        </w:rPr>
        <w:t>A student who exhausts the maximum duration allowed on the programme shall be withdrawn from the university.</w:t>
      </w:r>
    </w:p>
    <w:p w:rsidR="00FB47E0" w:rsidRDefault="00FB47E0" w:rsidP="00FB47E0">
      <w:pPr>
        <w:pStyle w:val="ListParagraph"/>
        <w:numPr>
          <w:ilvl w:val="0"/>
          <w:numId w:val="10"/>
        </w:numPr>
        <w:spacing w:after="0" w:line="240" w:lineRule="auto"/>
        <w:ind w:left="720"/>
        <w:jc w:val="both"/>
        <w:rPr>
          <w:rFonts w:ascii="Times New Roman" w:hAnsi="Times New Roman" w:cs="Times New Roman"/>
        </w:rPr>
      </w:pPr>
      <w:r>
        <w:rPr>
          <w:rFonts w:ascii="Times New Roman" w:hAnsi="Times New Roman" w:cs="Times New Roman"/>
        </w:rPr>
        <w:t>A student who abandons his studies for two academic years shall be deemed to have withdrawn from the university.</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College Core Courses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ab/>
      </w:r>
    </w:p>
    <w:tbl>
      <w:tblPr>
        <w:tblStyle w:val="TableGrid"/>
        <w:tblW w:w="9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3765"/>
      </w:tblGrid>
      <w:tr w:rsidR="00FB47E0" w:rsidTr="00FB47E0">
        <w:trPr>
          <w:trHeight w:val="267"/>
        </w:trPr>
        <w:tc>
          <w:tcPr>
            <w:tcW w:w="5285" w:type="dxa"/>
            <w:tcBorders>
              <w:top w:val="single" w:sz="4" w:space="0" w:color="auto"/>
              <w:left w:val="nil"/>
              <w:bottom w:val="single" w:sz="4" w:space="0" w:color="auto"/>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b/>
                <w:bCs/>
              </w:rPr>
              <w:t>Core Courses</w:t>
            </w:r>
          </w:p>
        </w:tc>
        <w:tc>
          <w:tcPr>
            <w:tcW w:w="3765" w:type="dxa"/>
            <w:tcBorders>
              <w:top w:val="single" w:sz="4" w:space="0" w:color="auto"/>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b/>
                <w:bCs/>
              </w:rPr>
              <w:t>Units</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ENT 211 Entrepreneurship and Innovation</w:t>
            </w:r>
            <w:r>
              <w:rPr>
                <w:rFonts w:ascii="Times New Roman" w:hAnsi="Times New Roman" w:cs="Times New Roman"/>
              </w:rPr>
              <w:tab/>
            </w:r>
          </w:p>
        </w:tc>
        <w:tc>
          <w:tcPr>
            <w:tcW w:w="376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val="280"/>
        </w:trPr>
        <w:tc>
          <w:tcPr>
            <w:tcW w:w="5285"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ENT 312 Venture Creation</w:t>
            </w:r>
            <w:r>
              <w:rPr>
                <w:rFonts w:ascii="Times New Roman" w:hAnsi="Times New Roman" w:cs="Times New Roman"/>
              </w:rPr>
              <w:tab/>
            </w:r>
          </w:p>
        </w:tc>
        <w:tc>
          <w:tcPr>
            <w:tcW w:w="376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GST 111 Communication in English</w:t>
            </w:r>
            <w:r>
              <w:rPr>
                <w:rFonts w:ascii="Times New Roman" w:hAnsi="Times New Roman" w:cs="Times New Roman"/>
              </w:rPr>
              <w:tab/>
            </w:r>
          </w:p>
        </w:tc>
        <w:tc>
          <w:tcPr>
            <w:tcW w:w="376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GST 112 Nigerian Peoples and Culture</w:t>
            </w:r>
            <w:r>
              <w:rPr>
                <w:rFonts w:ascii="Times New Roman" w:hAnsi="Times New Roman" w:cs="Times New Roman"/>
              </w:rPr>
              <w:tab/>
            </w:r>
          </w:p>
        </w:tc>
        <w:tc>
          <w:tcPr>
            <w:tcW w:w="376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val="267"/>
        </w:trPr>
        <w:tc>
          <w:tcPr>
            <w:tcW w:w="5285"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GST 212 Philosophy, Logic and Human Existence</w:t>
            </w:r>
            <w:r>
              <w:rPr>
                <w:rFonts w:ascii="Times New Roman" w:hAnsi="Times New Roman" w:cs="Times New Roman"/>
              </w:rPr>
              <w:tab/>
            </w:r>
          </w:p>
        </w:tc>
        <w:tc>
          <w:tcPr>
            <w:tcW w:w="3765"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val="267"/>
        </w:trPr>
        <w:tc>
          <w:tcPr>
            <w:tcW w:w="5285" w:type="dxa"/>
            <w:tcBorders>
              <w:top w:val="nil"/>
              <w:left w:val="nil"/>
              <w:bottom w:val="single" w:sz="4" w:space="0" w:color="auto"/>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GST 312 Peace and Conflict Resolution</w:t>
            </w:r>
            <w:r>
              <w:rPr>
                <w:rFonts w:ascii="Times New Roman" w:hAnsi="Times New Roman" w:cs="Times New Roman"/>
              </w:rPr>
              <w:tab/>
            </w:r>
          </w:p>
        </w:tc>
        <w:tc>
          <w:tcPr>
            <w:tcW w:w="3765" w:type="dxa"/>
            <w:tcBorders>
              <w:top w:val="nil"/>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ENT 211: Entrepreneurship and Innovation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Concept of Entrepreneurship (Entrepreneurship, Entrepreneurship/ Corporate Entrepreneurship,). Theories, Rationale and relevance of Entrepreneurship (Schumpeterian and other perspectives, Risk- Taking, Necessity and opportunity-based entrepreneurship and Creative destruction). Characteristics of Entrepreneurs (Opportunity seeker, Risk taker, Natural and Nurtured, Problem solver and change agent, Innovator and creative thinker). Entrepreneurial thinking (Critical thinking, Reflective thinking, and Creative thinking). Innovation (Concept of innovation, Dimensions of innovation, Change and innovation, Knowledge and innovation). Enterprise formation, partnership and networking (Basics of Business Plan, Forms of business ownership, Business registration and Forming alliances and join ventures). Contemporary Entrepreneurship Issues (Knowledge, Skills and Technology, Intellectual property, Virtual office, Networking). Entrepreneurship in Nigeria (Biography of inspirational Entrepreneurs, Youth and women entrepreneurship, Entrepreneurship support institutions, Youth enterprise networks and Environmental and cultural barriers to entrepreneurship). Basic principles of e-commerce.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ENT 312: Venture Creation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Opportunity Identification (Sources of business opportunities in Nigeria, Environmental scanning, Demand and supply gap/unmet needs/market gaps/Market Research, Unutilised resources, Social and climate conditions and Technology adoption gap). New business development (business planning, market research). Entrepreneurial Finance (Venture capital, Equity finance, Micro finance, Personal savings, Small business investment organizations and Business plan competition). Entrepreneurial marketing and e- commerce (Principles of marketing, Customer Acquisition &amp; Retention, B2B, C2C and B2C models of e-commerce, First Mover Advantage, E-commerce business models and Successful E- Commerce Companies,). Small Business Management/Family Business: Leadership &amp; Management, Basic book keeping, Nature of family business and Family Business Growth Model. 8</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Negotiation and Business communication (Strategy and tactics of negotiation/bargaining, Traditional and modem business communication methods). Opportunity Discovery Demonstrations (Business idea generation presentations, Business idea Contest, brainstorming sessions, Idea pitching). Technological Solutions (The Concept of Market/Customer Solution, Customer Solution and Emerging Technologies, Business Applications of New Technologies - Artificial Intelligence (AI), Virtual/Mixed Reality (VR), Internet of Things (IoTs), Blockchain, Cloud Computing and Renewable Energy. Digital Business and E-Commerce Strategies).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GST 111: Communication in English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Sound patterns in English Language (vowels and consonants, phonetics and phonology). English word classes (lexical and grammatical words, definitions, forms, functions, usages, collocations). Sentence in English (types: structural and functional, simple and complex). Grammar and Usage (tense, mood, modality and concord, aspects of language use in everyday life). Logical and Critical Thinking and Reasoning Methods (Logic and Syllogism, Inductive and Deductive Argument and Reasoning Methods, Analogy, Generalisation and Explanations). Ethical considerations, Copyright Rules and Infringements. Writing Activities: (Pre-writing, Writing, Post writing, Editing and Proofreading; Brainstorming, outlining, Paragraphing, Types of writing, Summary, Essays, Letter, Curriculum Vitae, Report writing and Note making. Mechanics of writing). Comprehension Strategies: (Reading and types of Reading, Comprehension </w:t>
      </w:r>
      <w:r>
        <w:rPr>
          <w:rFonts w:ascii="Times New Roman" w:hAnsi="Times New Roman" w:cs="Times New Roman"/>
        </w:rPr>
        <w:lastRenderedPageBreak/>
        <w:t>Skills, 3RsQ). Information and Communication Technology in modem Language Learning. Language skills for effective communication. Major word formation processes. Writing and reading comprehension strategies. Logical and critical reasoning for meaningful presentations. Art of public speaking and listening. Report writing.</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GST 112: Nigerian Peoples and Culture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Nigerian history, culture and art up to 1800 (Yoruba, Hausa and Igbo peoples and culture; peoples and culture of the ethnic minority groups). Nigeria under colonial rule (advent of colonial rule in Nigeria; Colonial administration of Nigeria). Evolution of Nigeria as a political unit (amalgamation of Nigeria in 1914; formation of political parties in Nigeria; Nationalist movement and struggle for independence). Nigeria and challenges of nation building (military intervention in Nigerian politics; Nigerian Civil War). Concept of trade and economics of self-reliance (indigenous trade and market system; indigenous apprenticeship system among Nigeria people; trade, skill acquisition and self-reliance). Social justices and national development (law definition and classification. Judiciary and fundamental rights. Individual, norms and values (basic Nigeria norms and values, patterns of citizenship acquisition; citizenship and civic responsibilities; indigenous languages, usage and development; negative attitudes and conducts. Cultism, kidnapping and other related social vices). Re-orientation, moral and national values (The 3R’s - Reconstruction, Rehabilitation and Re-orientation; Re-orientation Strategies: Operation Feed the Nation (OFN), Green Revolution, Austerity Measures, War Against Indiscipline (WAI), War Against Indiscipline and Corruption (WAIC), Mass Mobilization for Self-Reliance, Social Justice and Economic Recovery (MAMSER), National Orientation Agency (NOA). Current socio-political and cultural developments in Nigeria.</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GST 212: Philosophy, Logic and Human Existence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Scope of philosophy; notions, meanings, branches and problems of philosophy. Logic as an indispensable tool of philosophy. Elements of syllogism, symbolic logic— the first nine rules of inference. Informal fallacies, laws of thought, nature of arguments. Valid and invalid arguments, logic of form and logic of content — deduction, induction and inferences. Creative and critical thinking. Impact of philosophy on human existence. Philosophy and politics, philosophy and human conduct, philosophy and religion, philosophy and human values, philosophy and character molding.</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GST 312: Peace and Conflict Resolution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Concepts of Peace, Conflict and Security in a multi-ethnic nation. Types and Theories of Conflicts: Ethnic, Religious, Economic, Geo-political Conflicts; Structural Conflict Theory, Realist Theory of Conflict, Frustration-Aggression Conflict Theory. Root causes of Conflict and Violence in Africa: Indigene and settlers Phenomenon; Boundaries/boarder disputes; Political disputes; Ethnic disputes and rivalries; Economic Inequalities; Social disputes; Nationalist Movements and Agitations; Selected Conflict Case Studies - Tiv-Junkun; Zango Kartaf, Chieftaincy and Land disputes. Peace Building, Management of Conflicts and Security: Peace &amp; Human Development. Approaches to Peace &amp; Conflict Management — (Religious, Government, Community Leaders and others.). Elements of Peace Studies and Conflict Resolution: Conflict dynamics assessment Scales: Constructive &amp; Destructive. Justice and Legal framework: Concepts of Social Justice; The Nigeria Legal System. Insurgency and Terrorism. Peace Mediation and Peace Keeping. Peace &amp; Security Council (International, National and Local levels) Agents of Conflict resolution - Conventions, Treaties Community Policing: Evolution and Imperatives. Alternative Dispute Resolutions, ADR. Dialogue b). Arbitration, c). Negotiations d). Collaboration. Roles of International Organizations in Conflict Resolution, (a). The United Nations, UN and its Conflict Resolution Organs, (b). The African Union &amp; Peace Security Council (c). ECOWAS in Peace Keeping. Media and Traditional Institutions in Peace Building. Managing Post-Conflict Situations/Crisis: Refugees. Internally Displaced Persons, EDPs. The role of NGOs in Post-Conflict Situations/Crisis </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EDUCATION CORE COURSES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500"/>
        <w:gridCol w:w="2356"/>
      </w:tblGrid>
      <w:tr w:rsidR="00FB47E0" w:rsidTr="00FB47E0">
        <w:tc>
          <w:tcPr>
            <w:tcW w:w="2160" w:type="dxa"/>
            <w:tcBorders>
              <w:top w:val="single" w:sz="4" w:space="0" w:color="auto"/>
              <w:left w:val="nil"/>
              <w:bottom w:val="single" w:sz="4" w:space="0" w:color="auto"/>
              <w:right w:val="nil"/>
            </w:tcBorders>
            <w:hideMark/>
          </w:tcPr>
          <w:p w:rsidR="00FB47E0" w:rsidRDefault="00FB47E0">
            <w:pPr>
              <w:spacing w:line="240" w:lineRule="auto"/>
              <w:jc w:val="both"/>
              <w:rPr>
                <w:rFonts w:ascii="Times New Roman" w:hAnsi="Times New Roman" w:cs="Times New Roman"/>
                <w:b/>
                <w:bCs/>
              </w:rPr>
            </w:pPr>
            <w:r>
              <w:rPr>
                <w:rFonts w:ascii="Times New Roman" w:hAnsi="Times New Roman" w:cs="Times New Roman"/>
                <w:b/>
                <w:bCs/>
              </w:rPr>
              <w:t>Course Code</w:t>
            </w:r>
          </w:p>
        </w:tc>
        <w:tc>
          <w:tcPr>
            <w:tcW w:w="4500" w:type="dxa"/>
            <w:tcBorders>
              <w:top w:val="single" w:sz="4" w:space="0" w:color="auto"/>
              <w:left w:val="nil"/>
              <w:bottom w:val="single" w:sz="4" w:space="0" w:color="auto"/>
              <w:right w:val="nil"/>
            </w:tcBorders>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Course Title</w:t>
            </w:r>
          </w:p>
        </w:tc>
        <w:tc>
          <w:tcPr>
            <w:tcW w:w="2356" w:type="dxa"/>
            <w:tcBorders>
              <w:top w:val="single" w:sz="4" w:space="0" w:color="auto"/>
              <w:left w:val="nil"/>
              <w:bottom w:val="single" w:sz="4" w:space="0" w:color="auto"/>
              <w:right w:val="nil"/>
            </w:tcBorders>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Units</w:t>
            </w:r>
          </w:p>
        </w:tc>
      </w:tr>
      <w:tr w:rsidR="00FB47E0" w:rsidTr="00FB47E0">
        <w:tc>
          <w:tcPr>
            <w:tcW w:w="2160" w:type="dxa"/>
            <w:tcBorders>
              <w:top w:val="single" w:sz="4" w:space="0" w:color="auto"/>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101</w:t>
            </w:r>
          </w:p>
        </w:tc>
        <w:tc>
          <w:tcPr>
            <w:tcW w:w="4500" w:type="dxa"/>
            <w:tcBorders>
              <w:top w:val="single" w:sz="4" w:space="0" w:color="auto"/>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Introduction to Teaching and Foundations of Education</w:t>
            </w:r>
          </w:p>
        </w:tc>
        <w:tc>
          <w:tcPr>
            <w:tcW w:w="2356" w:type="dxa"/>
            <w:tcBorders>
              <w:top w:val="single" w:sz="4" w:space="0" w:color="auto"/>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103</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Philosophy of Education</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201</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Curriculum Delivery and General Teaching Methods</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LCM-DM 202</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Psychology of Learning</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LCM-DM 205</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Application of Information and Communication Technology in Education</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301</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Teaching Practice I</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302</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Educational Measurements, Tests, Research Methods and Statistics</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nil"/>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400</w:t>
            </w:r>
          </w:p>
        </w:tc>
        <w:tc>
          <w:tcPr>
            <w:tcW w:w="4500" w:type="dxa"/>
            <w:tcBorders>
              <w:top w:val="nil"/>
              <w:left w:val="nil"/>
              <w:bottom w:val="nil"/>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Project</w:t>
            </w:r>
          </w:p>
        </w:tc>
        <w:tc>
          <w:tcPr>
            <w:tcW w:w="2356" w:type="dxa"/>
            <w:tcBorders>
              <w:top w:val="nil"/>
              <w:left w:val="nil"/>
              <w:bottom w:val="nil"/>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c>
          <w:tcPr>
            <w:tcW w:w="2160" w:type="dxa"/>
            <w:tcBorders>
              <w:top w:val="nil"/>
              <w:left w:val="nil"/>
              <w:bottom w:val="single" w:sz="4" w:space="0" w:color="auto"/>
              <w:right w:val="nil"/>
            </w:tcBorders>
            <w:hideMark/>
          </w:tcPr>
          <w:p w:rsidR="00FB47E0" w:rsidRDefault="00FB47E0">
            <w:pPr>
              <w:spacing w:line="240" w:lineRule="auto"/>
              <w:jc w:val="both"/>
              <w:rPr>
                <w:rFonts w:ascii="Times New Roman" w:hAnsi="Times New Roman" w:cs="Times New Roman"/>
              </w:rPr>
            </w:pPr>
            <w:r>
              <w:rPr>
                <w:rFonts w:ascii="Times New Roman" w:hAnsi="Times New Roman" w:cs="Times New Roman"/>
              </w:rPr>
              <w:t>DM 401</w:t>
            </w:r>
          </w:p>
        </w:tc>
        <w:tc>
          <w:tcPr>
            <w:tcW w:w="4500" w:type="dxa"/>
            <w:tcBorders>
              <w:top w:val="nil"/>
              <w:left w:val="nil"/>
              <w:bottom w:val="single" w:sz="4" w:space="0" w:color="auto"/>
              <w:right w:val="nil"/>
            </w:tcBorders>
            <w:hideMark/>
          </w:tcPr>
          <w:p w:rsidR="00FB47E0" w:rsidRDefault="00FB47E0">
            <w:pPr>
              <w:spacing w:line="240" w:lineRule="auto"/>
              <w:rPr>
                <w:rFonts w:ascii="Times New Roman" w:hAnsi="Times New Roman" w:cs="Times New Roman"/>
              </w:rPr>
            </w:pPr>
            <w:r>
              <w:rPr>
                <w:rFonts w:ascii="Times New Roman" w:hAnsi="Times New Roman" w:cs="Times New Roman"/>
              </w:rPr>
              <w:t>Teaching Practice II</w:t>
            </w:r>
          </w:p>
        </w:tc>
        <w:tc>
          <w:tcPr>
            <w:tcW w:w="2356" w:type="dxa"/>
            <w:tcBorders>
              <w:top w:val="nil"/>
              <w:left w:val="nil"/>
              <w:bottom w:val="single" w:sz="4" w:space="0" w:color="auto"/>
              <w:right w:val="nil"/>
            </w:tcBorders>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101: Introduction to Teaching and Foundations of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Teaching as a profession, ethics of the teaching profession. Pedagogical content knowledge, intellectual and practical competencies required by the teacher. Link between education and development. Educational development and institutions, from ancient times to the present with particular reference to the evolution of modem education in Nigeria. Brief treatment of learning from the behaviorist, cognitive and sociocultural perspectives, child and adolescent development, learner characteristics, intelligence, creativity, motivation. Values in education, major tenets of Idealism, Realism, Neo-Thomism, Experimentalism and Existentialism and their applications in education. Sociological approaches to learning, social context and social structure and their roles in education.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LCM-DM 103 Philosophy of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lastRenderedPageBreak/>
        <w:t>Definition of philosophy. Schools of philosophy of education. Realism. Idealism. Pragmatism. Branches of philosophy. Logic Epistemology. Metaphysics. Application of philosophy to education. Early philosophers (Especially Greek and French). Doctrine of Plato. Socrates. Aristotle. Jean Jacques Rosseau. John Dewey. Pestallozi. John Locke. Modem Nigerian educational philosophers. Tai Solarin. BabsFafunwa. Jubril Aminu. Contributions</w:t>
      </w:r>
      <w:r>
        <w:rPr>
          <w:rFonts w:ascii="Times New Roman" w:hAnsi="Times New Roman" w:cs="Times New Roman"/>
        </w:rPr>
        <w:tab/>
        <w:t>of Nigerian philosophers</w:t>
      </w:r>
      <w:r>
        <w:rPr>
          <w:rFonts w:ascii="Times New Roman" w:hAnsi="Times New Roman" w:cs="Times New Roman"/>
        </w:rPr>
        <w:tab/>
        <w:t>to educational development.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201: Curriculum and Teaching Methods/Strategies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curriculum. Selection of learning objectives. Outcomes and learning experiences. Organization and delivery of learning experiences. General teaching methods and strategies: lecture, class discussion, demonstration, problem-solving, cooperative learning and guided-discovery, concept mapping, conceptual change, culturo-techno-contextual approach (CTCA) argumentation, project-based learning, competency-based learning, thinking-based learning, and hybrid teaching. The lesson plan/note. Assessment of learning. Resources for teaching. Improvisation. General classroom management.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LCM-DM 205: Application of Information and</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Communication Technology in Education (2Units)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course is made up of topics such as: technologies for teaching and learning, standards to teaching and learning with technology, rationale for using ICT in classroom, state of ICT in schools in Nigeria, advantages and disadvantages of using technology in 13 classroom, PowerPoint preparation, computer simulations and animations, popular sites for education materials, how to search for materials on internet, electronic creation of instructional aids/improvisation combination a number of ICT resources for teaching, media usage: Facebook, video conferencing, group call, WhatsApp, email, the internet, electronic survey/voting tools, teacher and student safety, security and well-being while using a computer or device, use of Google and Moodle LMS.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301: Teaching Practice I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Effective and responsive teaching practices and interactions are key for all learning in professional teacher preparation. The importance of teaching practice is to provide the students with an opportunity to apply their pedagogical knowledge and skills in practice. Therefore, the practical implementation of teaching and learning strategies in the classroom, as applied to the subject area, should be taught through micro-teaching before students embark on the exercise.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302: Research Methods, Measurements and Statistics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Meaning of research, research designs. Problem identification, background and study justification. Theoretical/conceptual framework and review of literature. Sample and sampling techniques. Types of data, data gathering, data processing, data analysis and interpretation. Probability, critical values and error and their place in inferences. Reporting in educational context. Ethical considerations (political, economic religious and cultural) in research. The use of computers in educational research, use of SPSS in data analysis. Reliability and validity of instruments. Domains of learning and taxonomy of cognitive Outcomes.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400: Project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Application of knowledge and skills acquired in research methods, statistics and evaluation in identifying and proffering solutions to educational problems. Working independently under the guidance of a Project Supervisor. Planning and executive of well- conceptualized research and presenting a written report study conducted.</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401: Teaching Practice II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Effective and responsive teaching practices and interactions are key for all learning in professional teacher preparation. The importance of teaching practice is to provide the students with an opportunity to apply their pedagogical knowledge and skills in practice. Therefore, the practical implementation of teaching and learning strategies in the classroom, as applied to the subject, area should be taught through micro-teaching before students embark on the exercise. </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 xml:space="preserve">COURSE SUMMARY </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100-Level First Semester</w:t>
      </w:r>
    </w:p>
    <w:tbl>
      <w:tblPr>
        <w:tblW w:w="0" w:type="auto"/>
        <w:tblLayout w:type="fixed"/>
        <w:tblCellMar>
          <w:left w:w="10" w:type="dxa"/>
          <w:right w:w="10" w:type="dxa"/>
        </w:tblCellMar>
        <w:tblLook w:val="04A0" w:firstRow="1" w:lastRow="0" w:firstColumn="1" w:lastColumn="0" w:noHBand="0" w:noVBand="1"/>
      </w:tblPr>
      <w:tblGrid>
        <w:gridCol w:w="2431"/>
        <w:gridCol w:w="5327"/>
        <w:gridCol w:w="1168"/>
      </w:tblGrid>
      <w:tr w:rsidR="00FB47E0" w:rsidTr="00FB47E0">
        <w:trPr>
          <w:trHeight w:hRule="exact" w:val="404"/>
        </w:trPr>
        <w:tc>
          <w:tcPr>
            <w:tcW w:w="2431" w:type="dxa"/>
            <w:tcBorders>
              <w:top w:val="single" w:sz="4" w:space="0" w:color="auto"/>
              <w:left w:val="single" w:sz="4" w:space="0" w:color="auto"/>
              <w:bottom w:val="nil"/>
              <w:right w:val="nil"/>
            </w:tcBorders>
            <w:shd w:val="clear" w:color="auto" w:fill="FFFFFF"/>
            <w:vAlign w:val="center"/>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5327" w:type="dxa"/>
            <w:tcBorders>
              <w:top w:val="single" w:sz="4" w:space="0" w:color="auto"/>
              <w:left w:val="single" w:sz="4" w:space="0" w:color="auto"/>
              <w:bottom w:val="nil"/>
              <w:right w:val="nil"/>
            </w:tcBorders>
            <w:shd w:val="clear" w:color="auto" w:fill="FFFFFF"/>
            <w:vAlign w:val="center"/>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Units</w:t>
            </w:r>
          </w:p>
        </w:tc>
      </w:tr>
      <w:tr w:rsidR="00FB47E0" w:rsidTr="00FB47E0">
        <w:trPr>
          <w:trHeight w:hRule="exact" w:val="258"/>
        </w:trPr>
        <w:tc>
          <w:tcPr>
            <w:tcW w:w="2431"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GST 111</w:t>
            </w:r>
          </w:p>
        </w:tc>
        <w:tc>
          <w:tcPr>
            <w:tcW w:w="53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Communication in English</w:t>
            </w:r>
          </w:p>
        </w:tc>
        <w:tc>
          <w:tcPr>
            <w:tcW w:w="1168" w:type="dxa"/>
            <w:tcBorders>
              <w:top w:val="single" w:sz="4" w:space="0" w:color="auto"/>
              <w:left w:val="single" w:sz="4" w:space="0" w:color="auto"/>
              <w:bottom w:val="nil"/>
              <w:right w:val="single" w:sz="4" w:space="0" w:color="auto"/>
            </w:tcBorders>
            <w:shd w:val="clear" w:color="auto" w:fill="FFFFFF"/>
            <w:vAlign w:val="bottom"/>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09"/>
        </w:trPr>
        <w:tc>
          <w:tcPr>
            <w:tcW w:w="24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lastRenderedPageBreak/>
              <w:t>EMA 101</w:t>
            </w:r>
          </w:p>
        </w:tc>
        <w:tc>
          <w:tcPr>
            <w:tcW w:w="53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Introduction to Teaching and Foundations of Education</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461"/>
        </w:trPr>
        <w:tc>
          <w:tcPr>
            <w:tcW w:w="24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103</w:t>
            </w:r>
          </w:p>
        </w:tc>
        <w:tc>
          <w:tcPr>
            <w:tcW w:w="53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Philosophy of Education</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13"/>
        </w:trPr>
        <w:tc>
          <w:tcPr>
            <w:tcW w:w="24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101</w:t>
            </w:r>
          </w:p>
        </w:tc>
        <w:tc>
          <w:tcPr>
            <w:tcW w:w="53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History of Educational Management in Nigeria</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27"/>
        </w:trPr>
        <w:tc>
          <w:tcPr>
            <w:tcW w:w="24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103</w:t>
            </w:r>
          </w:p>
        </w:tc>
        <w:tc>
          <w:tcPr>
            <w:tcW w:w="53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Introduction to Administrative and Management theories</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09"/>
        </w:trPr>
        <w:tc>
          <w:tcPr>
            <w:tcW w:w="24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105</w:t>
            </w:r>
          </w:p>
        </w:tc>
        <w:tc>
          <w:tcPr>
            <w:tcW w:w="53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Management of School Agricultural Activities</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467"/>
        </w:trPr>
        <w:tc>
          <w:tcPr>
            <w:tcW w:w="24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107</w:t>
            </w:r>
          </w:p>
        </w:tc>
        <w:tc>
          <w:tcPr>
            <w:tcW w:w="53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School Proprietorship Management</w:t>
            </w:r>
          </w:p>
        </w:tc>
        <w:tc>
          <w:tcPr>
            <w:tcW w:w="1168"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767"/>
        </w:trPr>
        <w:tc>
          <w:tcPr>
            <w:tcW w:w="2431" w:type="dxa"/>
            <w:tcBorders>
              <w:top w:val="single" w:sz="4" w:space="0" w:color="auto"/>
              <w:left w:val="single" w:sz="4" w:space="0" w:color="auto"/>
              <w:bottom w:val="nil"/>
              <w:right w:val="nil"/>
            </w:tcBorders>
            <w:shd w:val="clear" w:color="auto" w:fill="FFFFFF"/>
          </w:tcPr>
          <w:p w:rsidR="00FB47E0" w:rsidRDefault="00FB47E0">
            <w:pPr>
              <w:spacing w:line="240" w:lineRule="auto"/>
              <w:rPr>
                <w:rFonts w:ascii="Times New Roman" w:hAnsi="Times New Roman" w:cs="Times New Roman"/>
              </w:rPr>
            </w:pPr>
          </w:p>
        </w:tc>
        <w:tc>
          <w:tcPr>
            <w:tcW w:w="53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4 Course units in relevant teaching areas of Arts, Sciences or Social Science</w:t>
            </w:r>
          </w:p>
        </w:tc>
        <w:tc>
          <w:tcPr>
            <w:tcW w:w="1168"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rPr>
          <w:trHeight w:hRule="exact" w:val="383"/>
        </w:trPr>
        <w:tc>
          <w:tcPr>
            <w:tcW w:w="2431" w:type="dxa"/>
            <w:tcBorders>
              <w:top w:val="single" w:sz="4" w:space="0" w:color="auto"/>
              <w:left w:val="single" w:sz="4" w:space="0" w:color="auto"/>
              <w:bottom w:val="single" w:sz="4" w:space="0" w:color="auto"/>
              <w:right w:val="nil"/>
            </w:tcBorders>
            <w:shd w:val="clear" w:color="auto" w:fill="FFFFFF"/>
          </w:tcPr>
          <w:p w:rsidR="00FB47E0" w:rsidRDefault="00FB47E0">
            <w:pPr>
              <w:spacing w:line="240" w:lineRule="auto"/>
              <w:rPr>
                <w:rFonts w:ascii="Times New Roman" w:hAnsi="Times New Roman" w:cs="Times New Roman"/>
              </w:rPr>
            </w:pPr>
          </w:p>
        </w:tc>
        <w:tc>
          <w:tcPr>
            <w:tcW w:w="5327" w:type="dxa"/>
            <w:tcBorders>
              <w:top w:val="single" w:sz="4" w:space="0" w:color="auto"/>
              <w:left w:val="single" w:sz="4" w:space="0" w:color="auto"/>
              <w:bottom w:val="single" w:sz="4" w:space="0" w:color="auto"/>
              <w:right w:val="nil"/>
            </w:tcBorders>
            <w:shd w:val="clear" w:color="auto" w:fill="FFFFFF"/>
            <w:vAlign w:val="center"/>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18</w:t>
            </w:r>
          </w:p>
        </w:tc>
      </w:tr>
    </w:tbl>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 </w:t>
      </w:r>
    </w:p>
    <w:p w:rsidR="00FB47E0" w:rsidRDefault="00FB47E0" w:rsidP="00FB47E0">
      <w:pPr>
        <w:spacing w:after="0" w:line="240" w:lineRule="auto"/>
        <w:jc w:val="both"/>
        <w:rPr>
          <w:rFonts w:ascii="Times New Roman" w:hAnsi="Times New Roman" w:cs="Times New Roman"/>
        </w:rPr>
      </w:pPr>
      <w:r>
        <w:rPr>
          <w:rStyle w:val="Bodytext285pt"/>
          <w:rFonts w:eastAsiaTheme="minorHAnsi"/>
        </w:rPr>
        <w:t>100-Level Second Semester</w:t>
      </w:r>
    </w:p>
    <w:tbl>
      <w:tblPr>
        <w:tblStyle w:val="TableGrid"/>
        <w:tblW w:w="0" w:type="auto"/>
        <w:tblLayout w:type="fixed"/>
        <w:tblLook w:val="04A0" w:firstRow="1" w:lastRow="0" w:firstColumn="1" w:lastColumn="0" w:noHBand="0" w:noVBand="1"/>
      </w:tblPr>
      <w:tblGrid>
        <w:gridCol w:w="2327"/>
        <w:gridCol w:w="5265"/>
        <w:gridCol w:w="1249"/>
      </w:tblGrid>
      <w:tr w:rsidR="00FB47E0" w:rsidTr="00FB47E0">
        <w:trPr>
          <w:trHeight w:hRule="exact" w:val="497"/>
        </w:trPr>
        <w:tc>
          <w:tcPr>
            <w:tcW w:w="232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Units</w:t>
            </w:r>
          </w:p>
        </w:tc>
      </w:tr>
      <w:tr w:rsidR="00FB47E0" w:rsidTr="00FB47E0">
        <w:trPr>
          <w:trHeight w:hRule="exact" w:val="466"/>
        </w:trPr>
        <w:tc>
          <w:tcPr>
            <w:tcW w:w="232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GST 112</w:t>
            </w: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Nigerian Peoples and Culture</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2</w:t>
            </w:r>
          </w:p>
        </w:tc>
      </w:tr>
      <w:tr w:rsidR="00FB47E0" w:rsidTr="00FB47E0">
        <w:trPr>
          <w:trHeight w:hRule="exact" w:val="747"/>
        </w:trPr>
        <w:tc>
          <w:tcPr>
            <w:tcW w:w="232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EMA 102</w:t>
            </w: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Introduction to Management and Human Resources’ Behaviours in Organizations</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2</w:t>
            </w:r>
          </w:p>
        </w:tc>
      </w:tr>
      <w:tr w:rsidR="00FB47E0" w:rsidTr="00FB47E0">
        <w:trPr>
          <w:trHeight w:hRule="exact" w:val="695"/>
        </w:trPr>
        <w:tc>
          <w:tcPr>
            <w:tcW w:w="232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EMA 104</w:t>
            </w: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Career Development in Educational Management</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3</w:t>
            </w:r>
          </w:p>
        </w:tc>
      </w:tr>
      <w:tr w:rsidR="00FB47E0" w:rsidTr="00FB47E0">
        <w:trPr>
          <w:trHeight w:hRule="exact" w:val="706"/>
        </w:trPr>
        <w:tc>
          <w:tcPr>
            <w:tcW w:w="232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EMA 106</w:t>
            </w: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Management of Educational Transport Services</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2</w:t>
            </w:r>
          </w:p>
        </w:tc>
      </w:tr>
      <w:tr w:rsidR="00FB47E0" w:rsidTr="00FB47E0">
        <w:trPr>
          <w:trHeight w:hRule="exact" w:val="1151"/>
        </w:trPr>
        <w:tc>
          <w:tcPr>
            <w:tcW w:w="2327" w:type="dxa"/>
            <w:tcBorders>
              <w:top w:val="single" w:sz="4" w:space="0" w:color="auto"/>
              <w:left w:val="single" w:sz="4" w:space="0" w:color="auto"/>
              <w:bottom w:val="single" w:sz="4" w:space="0" w:color="auto"/>
              <w:right w:val="single" w:sz="4" w:space="0" w:color="auto"/>
            </w:tcBorders>
          </w:tcPr>
          <w:p w:rsidR="00FB47E0" w:rsidRDefault="00FB47E0">
            <w:pPr>
              <w:spacing w:line="240" w:lineRule="auto"/>
              <w:rPr>
                <w:rFonts w:ascii="Times New Roman" w:hAnsi="Times New Roman" w:cs="Times New Roman"/>
              </w:rPr>
            </w:pP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8 Course units in relevant teaching areas of Arts, Sciences or Social Science</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8</w:t>
            </w:r>
          </w:p>
        </w:tc>
      </w:tr>
      <w:tr w:rsidR="00FB47E0" w:rsidTr="00FB47E0">
        <w:trPr>
          <w:trHeight w:hRule="exact" w:val="581"/>
        </w:trPr>
        <w:tc>
          <w:tcPr>
            <w:tcW w:w="2327" w:type="dxa"/>
            <w:tcBorders>
              <w:top w:val="single" w:sz="4" w:space="0" w:color="auto"/>
              <w:left w:val="single" w:sz="4" w:space="0" w:color="auto"/>
              <w:bottom w:val="single" w:sz="4" w:space="0" w:color="auto"/>
              <w:right w:val="single" w:sz="4" w:space="0" w:color="auto"/>
            </w:tcBorders>
          </w:tcPr>
          <w:p w:rsidR="00FB47E0" w:rsidRDefault="00FB47E0">
            <w:pPr>
              <w:spacing w:line="240" w:lineRule="auto"/>
              <w:rPr>
                <w:rFonts w:ascii="Times New Roman" w:hAnsi="Times New Roman" w:cs="Times New Roman"/>
              </w:rPr>
            </w:pPr>
          </w:p>
        </w:tc>
        <w:tc>
          <w:tcPr>
            <w:tcW w:w="5265"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24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17</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200-Level First Semester </w:t>
      </w:r>
    </w:p>
    <w:tbl>
      <w:tblPr>
        <w:tblW w:w="0" w:type="auto"/>
        <w:tblLayout w:type="fixed"/>
        <w:tblCellMar>
          <w:left w:w="10" w:type="dxa"/>
          <w:right w:w="10" w:type="dxa"/>
        </w:tblCellMar>
        <w:tblLook w:val="04A0" w:firstRow="1" w:lastRow="0" w:firstColumn="1" w:lastColumn="0" w:noHBand="0" w:noVBand="1"/>
      </w:tblPr>
      <w:tblGrid>
        <w:gridCol w:w="2367"/>
        <w:gridCol w:w="5357"/>
        <w:gridCol w:w="1272"/>
      </w:tblGrid>
      <w:tr w:rsidR="00FB47E0" w:rsidTr="00FB47E0">
        <w:trPr>
          <w:trHeight w:hRule="exact" w:val="374"/>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272"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Units</w:t>
            </w:r>
          </w:p>
        </w:tc>
      </w:tr>
      <w:tr w:rsidR="00FB47E0" w:rsidTr="00FB47E0">
        <w:trPr>
          <w:trHeight w:hRule="exact" w:val="342"/>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ENT 211</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Entrepreneurship and Innovations -</w:t>
            </w:r>
          </w:p>
        </w:tc>
        <w:tc>
          <w:tcPr>
            <w:tcW w:w="1272"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89"/>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201</w:t>
            </w:r>
          </w:p>
        </w:tc>
        <w:tc>
          <w:tcPr>
            <w:tcW w:w="535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Curriculum, Curriculum Delivery and General Teaching Methods</w:t>
            </w:r>
          </w:p>
        </w:tc>
        <w:tc>
          <w:tcPr>
            <w:tcW w:w="1272"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820"/>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205</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Application of Information and Communication Technology in Education</w:t>
            </w:r>
          </w:p>
        </w:tc>
        <w:tc>
          <w:tcPr>
            <w:tcW w:w="1272"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820"/>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lastRenderedPageBreak/>
              <w:t>EMA 201</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Introduction to Human Resource Management and Communication Skills in Education</w:t>
            </w:r>
          </w:p>
        </w:tc>
        <w:tc>
          <w:tcPr>
            <w:tcW w:w="1272"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97"/>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203</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Contextual Management of Primary, Secondary and Tertiary Institutions</w:t>
            </w:r>
          </w:p>
        </w:tc>
        <w:tc>
          <w:tcPr>
            <w:tcW w:w="1272"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89"/>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205</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Leadership and Interpersonal Relationships in Organizations</w:t>
            </w:r>
          </w:p>
        </w:tc>
        <w:tc>
          <w:tcPr>
            <w:tcW w:w="1272"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20"/>
        </w:trPr>
        <w:tc>
          <w:tcPr>
            <w:tcW w:w="236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207</w:t>
            </w: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Public-Private Partnership Management in Education</w:t>
            </w:r>
          </w:p>
        </w:tc>
        <w:tc>
          <w:tcPr>
            <w:tcW w:w="1272"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924"/>
        </w:trPr>
        <w:tc>
          <w:tcPr>
            <w:tcW w:w="2367" w:type="dxa"/>
            <w:tcBorders>
              <w:top w:val="single" w:sz="4" w:space="0" w:color="auto"/>
              <w:left w:val="single" w:sz="4" w:space="0" w:color="auto"/>
              <w:bottom w:val="nil"/>
              <w:right w:val="nil"/>
            </w:tcBorders>
            <w:shd w:val="clear" w:color="auto" w:fill="FFFFFF"/>
          </w:tcPr>
          <w:p w:rsidR="00FB47E0" w:rsidRDefault="00FB47E0">
            <w:pPr>
              <w:spacing w:line="240" w:lineRule="auto"/>
              <w:rPr>
                <w:rFonts w:ascii="Times New Roman" w:hAnsi="Times New Roman" w:cs="Times New Roman"/>
              </w:rPr>
            </w:pPr>
          </w:p>
        </w:tc>
        <w:tc>
          <w:tcPr>
            <w:tcW w:w="535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4 Course units in relevant teaching areas of Arts, Sciences or Social Science</w:t>
            </w:r>
          </w:p>
        </w:tc>
        <w:tc>
          <w:tcPr>
            <w:tcW w:w="1272"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rPr>
          <w:trHeight w:hRule="exact" w:val="358"/>
        </w:trPr>
        <w:tc>
          <w:tcPr>
            <w:tcW w:w="2367" w:type="dxa"/>
            <w:tcBorders>
              <w:top w:val="single" w:sz="4" w:space="0" w:color="auto"/>
              <w:left w:val="single" w:sz="4" w:space="0" w:color="auto"/>
              <w:bottom w:val="single" w:sz="4" w:space="0" w:color="auto"/>
              <w:right w:val="nil"/>
            </w:tcBorders>
            <w:shd w:val="clear" w:color="auto" w:fill="FFFFFF"/>
          </w:tcPr>
          <w:p w:rsidR="00FB47E0" w:rsidRDefault="00FB47E0">
            <w:pPr>
              <w:spacing w:line="240" w:lineRule="auto"/>
              <w:rPr>
                <w:rFonts w:ascii="Times New Roman" w:hAnsi="Times New Roman" w:cs="Times New Roman"/>
              </w:rPr>
            </w:pPr>
          </w:p>
        </w:tc>
        <w:tc>
          <w:tcPr>
            <w:tcW w:w="5357" w:type="dxa"/>
            <w:tcBorders>
              <w:top w:val="single" w:sz="4" w:space="0" w:color="auto"/>
              <w:left w:val="single" w:sz="4" w:space="0" w:color="auto"/>
              <w:bottom w:val="single" w:sz="4" w:space="0" w:color="auto"/>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18</w:t>
            </w:r>
          </w:p>
        </w:tc>
      </w:tr>
    </w:tbl>
    <w:p w:rsidR="00FB47E0" w:rsidRDefault="00FB47E0" w:rsidP="00FB47E0">
      <w:pPr>
        <w:spacing w:before="240" w:after="0" w:line="24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200-Level</w:t>
      </w:r>
      <w:r>
        <w:rPr>
          <w:rFonts w:ascii="Times New Roman" w:hAnsi="Times New Roman" w:cs="Times New Roman"/>
        </w:rPr>
        <w:t xml:space="preserve"> </w:t>
      </w:r>
      <w:r>
        <w:rPr>
          <w:rFonts w:ascii="Times New Roman" w:hAnsi="Times New Roman" w:cs="Times New Roman"/>
          <w:b/>
          <w:bCs/>
        </w:rPr>
        <w:t xml:space="preserve">Second Semester </w:t>
      </w:r>
    </w:p>
    <w:tbl>
      <w:tblPr>
        <w:tblW w:w="0" w:type="auto"/>
        <w:tblLayout w:type="fixed"/>
        <w:tblCellMar>
          <w:left w:w="10" w:type="dxa"/>
          <w:right w:w="10" w:type="dxa"/>
        </w:tblCellMar>
        <w:tblLook w:val="04A0" w:firstRow="1" w:lastRow="0" w:firstColumn="1" w:lastColumn="0" w:noHBand="0" w:noVBand="1"/>
      </w:tblPr>
      <w:tblGrid>
        <w:gridCol w:w="2479"/>
        <w:gridCol w:w="5328"/>
        <w:gridCol w:w="1183"/>
      </w:tblGrid>
      <w:tr w:rsidR="00FB47E0" w:rsidTr="00FB47E0">
        <w:trPr>
          <w:trHeight w:hRule="exact" w:val="385"/>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532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183"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Units</w:t>
            </w:r>
          </w:p>
        </w:tc>
      </w:tr>
      <w:tr w:rsidR="00FB47E0" w:rsidTr="00FB47E0">
        <w:trPr>
          <w:trHeight w:hRule="exact" w:val="328"/>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 xml:space="preserve">GST 212 </w:t>
            </w:r>
          </w:p>
        </w:tc>
        <w:tc>
          <w:tcPr>
            <w:tcW w:w="532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Philosophy, Logic and Human Existence</w:t>
            </w:r>
          </w:p>
        </w:tc>
        <w:tc>
          <w:tcPr>
            <w:tcW w:w="1183"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315"/>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LCM-DM 202</w:t>
            </w:r>
          </w:p>
        </w:tc>
        <w:tc>
          <w:tcPr>
            <w:tcW w:w="532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Psychology of Learning</w:t>
            </w:r>
          </w:p>
        </w:tc>
        <w:tc>
          <w:tcPr>
            <w:tcW w:w="1183"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29"/>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DM 202</w:t>
            </w:r>
          </w:p>
        </w:tc>
        <w:tc>
          <w:tcPr>
            <w:tcW w:w="532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Programme organization and timetabling in Nigeria Schools</w:t>
            </w:r>
          </w:p>
        </w:tc>
        <w:tc>
          <w:tcPr>
            <w:tcW w:w="1183"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497"/>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DM 204</w:t>
            </w:r>
          </w:p>
        </w:tc>
        <w:tc>
          <w:tcPr>
            <w:tcW w:w="5328"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Introduction to Educational Planning and Policy</w:t>
            </w:r>
          </w:p>
        </w:tc>
        <w:tc>
          <w:tcPr>
            <w:tcW w:w="1183"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29"/>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LCM-DM 206</w:t>
            </w:r>
          </w:p>
        </w:tc>
        <w:tc>
          <w:tcPr>
            <w:tcW w:w="532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School-Community Educational Development and Relationship</w:t>
            </w:r>
          </w:p>
        </w:tc>
        <w:tc>
          <w:tcPr>
            <w:tcW w:w="1183"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613"/>
        </w:trPr>
        <w:tc>
          <w:tcPr>
            <w:tcW w:w="2479"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LCM-DM 208</w:t>
            </w:r>
          </w:p>
        </w:tc>
        <w:tc>
          <w:tcPr>
            <w:tcW w:w="5328"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Management of Staff and Students Discipline in schools</w:t>
            </w:r>
          </w:p>
        </w:tc>
        <w:tc>
          <w:tcPr>
            <w:tcW w:w="1183"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784"/>
        </w:trPr>
        <w:tc>
          <w:tcPr>
            <w:tcW w:w="2479" w:type="dxa"/>
            <w:tcBorders>
              <w:top w:val="single" w:sz="4" w:space="0" w:color="auto"/>
              <w:left w:val="single" w:sz="4" w:space="0" w:color="auto"/>
              <w:bottom w:val="nil"/>
              <w:right w:val="nil"/>
            </w:tcBorders>
            <w:shd w:val="clear" w:color="auto" w:fill="FFFFFF"/>
          </w:tcPr>
          <w:p w:rsidR="00FB47E0" w:rsidRDefault="00FB47E0">
            <w:pPr>
              <w:spacing w:line="240" w:lineRule="auto"/>
              <w:rPr>
                <w:rFonts w:ascii="Times New Roman" w:hAnsi="Times New Roman" w:cs="Times New Roman"/>
              </w:rPr>
            </w:pPr>
          </w:p>
        </w:tc>
        <w:tc>
          <w:tcPr>
            <w:tcW w:w="532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4 Course units in relevant teaching areas of Arts, Sciences or Social Science</w:t>
            </w:r>
          </w:p>
        </w:tc>
        <w:tc>
          <w:tcPr>
            <w:tcW w:w="1183"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rPr>
          <w:trHeight w:hRule="exact" w:val="350"/>
        </w:trPr>
        <w:tc>
          <w:tcPr>
            <w:tcW w:w="2479" w:type="dxa"/>
            <w:tcBorders>
              <w:top w:val="single" w:sz="4" w:space="0" w:color="auto"/>
              <w:left w:val="single" w:sz="4" w:space="0" w:color="auto"/>
              <w:bottom w:val="single" w:sz="4" w:space="0" w:color="auto"/>
              <w:right w:val="nil"/>
            </w:tcBorders>
            <w:shd w:val="clear" w:color="auto" w:fill="FFFFFF"/>
          </w:tcPr>
          <w:p w:rsidR="00FB47E0" w:rsidRDefault="00FB47E0">
            <w:pPr>
              <w:spacing w:line="240" w:lineRule="auto"/>
              <w:rPr>
                <w:rFonts w:ascii="Times New Roman" w:hAnsi="Times New Roman" w:cs="Times New Roman"/>
              </w:rPr>
            </w:pPr>
          </w:p>
        </w:tc>
        <w:tc>
          <w:tcPr>
            <w:tcW w:w="5328" w:type="dxa"/>
            <w:tcBorders>
              <w:top w:val="single" w:sz="4" w:space="0" w:color="auto"/>
              <w:left w:val="single" w:sz="4" w:space="0" w:color="auto"/>
              <w:bottom w:val="single" w:sz="4" w:space="0" w:color="auto"/>
              <w:right w:val="nil"/>
            </w:tcBorders>
            <w:shd w:val="clear" w:color="auto" w:fill="FFFFFF"/>
            <w:vAlign w:val="center"/>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18</w:t>
            </w:r>
          </w:p>
        </w:tc>
      </w:tr>
    </w:tbl>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 </w:t>
      </w:r>
    </w:p>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rPr>
      </w:pP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t>300-Level First Semester</w:t>
      </w:r>
    </w:p>
    <w:tbl>
      <w:tblPr>
        <w:tblOverlap w:val="never"/>
        <w:tblW w:w="0" w:type="auto"/>
        <w:tblLayout w:type="fixed"/>
        <w:tblCellMar>
          <w:left w:w="10" w:type="dxa"/>
          <w:right w:w="10" w:type="dxa"/>
        </w:tblCellMar>
        <w:tblLook w:val="04A0" w:firstRow="1" w:lastRow="0" w:firstColumn="1" w:lastColumn="0" w:noHBand="0" w:noVBand="1"/>
      </w:tblPr>
      <w:tblGrid>
        <w:gridCol w:w="2354"/>
        <w:gridCol w:w="5105"/>
        <w:gridCol w:w="1157"/>
      </w:tblGrid>
      <w:tr w:rsidR="00FB47E0" w:rsidTr="00FB47E0">
        <w:trPr>
          <w:trHeight w:hRule="exact" w:val="436"/>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15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Units</w:t>
            </w:r>
          </w:p>
        </w:tc>
      </w:tr>
      <w:tr w:rsidR="00FB47E0" w:rsidTr="00FB47E0">
        <w:trPr>
          <w:trHeight w:hRule="exact" w:val="319"/>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DM 301</w:t>
            </w: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Teaching Practice I</w:t>
            </w:r>
          </w:p>
        </w:tc>
        <w:tc>
          <w:tcPr>
            <w:tcW w:w="115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327"/>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301</w:t>
            </w: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Educational Finance and Economics</w:t>
            </w:r>
          </w:p>
        </w:tc>
        <w:tc>
          <w:tcPr>
            <w:tcW w:w="1157"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41"/>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303</w:t>
            </w:r>
          </w:p>
        </w:tc>
        <w:tc>
          <w:tcPr>
            <w:tcW w:w="5105"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Statistical and Quantitative Methods in Educational Management</w:t>
            </w:r>
          </w:p>
        </w:tc>
        <w:tc>
          <w:tcPr>
            <w:tcW w:w="1157"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48"/>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305</w:t>
            </w: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School Plant Management and Administration</w:t>
            </w:r>
          </w:p>
        </w:tc>
        <w:tc>
          <w:tcPr>
            <w:tcW w:w="115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648"/>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lastRenderedPageBreak/>
              <w:t>LCM-EMA 307</w:t>
            </w: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Time Resource Management in Education.</w:t>
            </w:r>
          </w:p>
        </w:tc>
        <w:tc>
          <w:tcPr>
            <w:tcW w:w="1157"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327"/>
        </w:trPr>
        <w:tc>
          <w:tcPr>
            <w:tcW w:w="23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309</w:t>
            </w: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School safety and security management</w:t>
            </w:r>
          </w:p>
        </w:tc>
        <w:tc>
          <w:tcPr>
            <w:tcW w:w="1157" w:type="dxa"/>
            <w:tcBorders>
              <w:top w:val="single" w:sz="4" w:space="0" w:color="auto"/>
              <w:left w:val="single" w:sz="4" w:space="0" w:color="auto"/>
              <w:bottom w:val="nil"/>
              <w:right w:val="single" w:sz="4" w:space="0" w:color="auto"/>
            </w:tcBorders>
            <w:shd w:val="clear" w:color="auto" w:fill="FFFFFF"/>
            <w:vAlign w:val="bottom"/>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976"/>
        </w:trPr>
        <w:tc>
          <w:tcPr>
            <w:tcW w:w="2354" w:type="dxa"/>
            <w:tcBorders>
              <w:top w:val="single" w:sz="4" w:space="0" w:color="auto"/>
              <w:left w:val="single" w:sz="4" w:space="0" w:color="auto"/>
              <w:bottom w:val="nil"/>
              <w:right w:val="nil"/>
            </w:tcBorders>
            <w:shd w:val="clear" w:color="auto" w:fill="FFFFFF"/>
          </w:tcPr>
          <w:p w:rsidR="00FB47E0" w:rsidRDefault="00FB47E0">
            <w:pPr>
              <w:spacing w:line="240" w:lineRule="auto"/>
              <w:rPr>
                <w:rFonts w:ascii="Times New Roman" w:hAnsi="Times New Roman" w:cs="Times New Roman"/>
              </w:rPr>
            </w:pPr>
          </w:p>
        </w:tc>
        <w:tc>
          <w:tcPr>
            <w:tcW w:w="5105"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4 Course units in relevant teaching areas of Arts, Sciences or Social Science</w:t>
            </w:r>
          </w:p>
        </w:tc>
        <w:tc>
          <w:tcPr>
            <w:tcW w:w="115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rPr>
          <w:trHeight w:hRule="exact" w:val="366"/>
        </w:trPr>
        <w:tc>
          <w:tcPr>
            <w:tcW w:w="2354" w:type="dxa"/>
            <w:tcBorders>
              <w:top w:val="single" w:sz="4" w:space="0" w:color="auto"/>
              <w:left w:val="single" w:sz="4" w:space="0" w:color="auto"/>
              <w:bottom w:val="single" w:sz="4" w:space="0" w:color="auto"/>
              <w:right w:val="nil"/>
            </w:tcBorders>
            <w:shd w:val="clear" w:color="auto" w:fill="FFFFFF"/>
          </w:tcPr>
          <w:p w:rsidR="00FB47E0" w:rsidRDefault="00FB47E0">
            <w:pPr>
              <w:spacing w:line="240" w:lineRule="auto"/>
              <w:rPr>
                <w:rFonts w:ascii="Times New Roman" w:hAnsi="Times New Roman" w:cs="Times New Roman"/>
              </w:rPr>
            </w:pPr>
          </w:p>
        </w:tc>
        <w:tc>
          <w:tcPr>
            <w:tcW w:w="5105" w:type="dxa"/>
            <w:tcBorders>
              <w:top w:val="single" w:sz="4" w:space="0" w:color="auto"/>
              <w:left w:val="single" w:sz="4" w:space="0" w:color="auto"/>
              <w:bottom w:val="single" w:sz="4" w:space="0" w:color="auto"/>
              <w:right w:val="nil"/>
            </w:tcBorders>
            <w:shd w:val="clear" w:color="auto" w:fill="FFFFFF"/>
            <w:vAlign w:val="center"/>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18</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300- Level Second Semester</w:t>
      </w:r>
    </w:p>
    <w:tbl>
      <w:tblPr>
        <w:tblW w:w="0" w:type="auto"/>
        <w:tblLayout w:type="fixed"/>
        <w:tblCellMar>
          <w:left w:w="10" w:type="dxa"/>
          <w:right w:w="10" w:type="dxa"/>
        </w:tblCellMar>
        <w:tblLook w:val="04A0" w:firstRow="1" w:lastRow="0" w:firstColumn="1" w:lastColumn="0" w:noHBand="0" w:noVBand="1"/>
      </w:tblPr>
      <w:tblGrid>
        <w:gridCol w:w="2454"/>
        <w:gridCol w:w="4831"/>
        <w:gridCol w:w="1690"/>
      </w:tblGrid>
      <w:tr w:rsidR="00FB47E0" w:rsidTr="00FB47E0">
        <w:trPr>
          <w:trHeight w:hRule="exact" w:val="487"/>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48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690"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Credit Units</w:t>
            </w:r>
          </w:p>
        </w:tc>
      </w:tr>
      <w:tr w:rsidR="00FB47E0" w:rsidTr="00FB47E0">
        <w:trPr>
          <w:trHeight w:hRule="exact" w:val="298"/>
        </w:trPr>
        <w:tc>
          <w:tcPr>
            <w:tcW w:w="2454" w:type="dxa"/>
            <w:tcBorders>
              <w:top w:val="single" w:sz="4" w:space="0" w:color="auto"/>
              <w:left w:val="single" w:sz="4" w:space="0" w:color="auto"/>
              <w:bottom w:val="nil"/>
              <w:right w:val="nil"/>
            </w:tcBorders>
            <w:shd w:val="clear" w:color="auto" w:fill="FFFFFF"/>
            <w:vAlign w:val="center"/>
            <w:hideMark/>
          </w:tcPr>
          <w:p w:rsidR="00FB47E0" w:rsidRDefault="00FB47E0">
            <w:pPr>
              <w:spacing w:line="240" w:lineRule="auto"/>
              <w:rPr>
                <w:rFonts w:ascii="Times New Roman" w:hAnsi="Times New Roman" w:cs="Times New Roman"/>
              </w:rPr>
            </w:pPr>
            <w:r>
              <w:rPr>
                <w:rFonts w:ascii="Times New Roman" w:hAnsi="Times New Roman" w:cs="Times New Roman"/>
              </w:rPr>
              <w:t>GST 312</w:t>
            </w:r>
          </w:p>
        </w:tc>
        <w:tc>
          <w:tcPr>
            <w:tcW w:w="4831" w:type="dxa"/>
            <w:tcBorders>
              <w:top w:val="single" w:sz="4" w:space="0" w:color="auto"/>
              <w:left w:val="single" w:sz="4" w:space="0" w:color="auto"/>
              <w:bottom w:val="nil"/>
              <w:right w:val="nil"/>
            </w:tcBorders>
            <w:shd w:val="clear" w:color="auto" w:fill="FFFFFF"/>
            <w:vAlign w:val="center"/>
            <w:hideMark/>
          </w:tcPr>
          <w:p w:rsidR="00FB47E0" w:rsidRDefault="00FB47E0">
            <w:pPr>
              <w:spacing w:line="240" w:lineRule="auto"/>
              <w:rPr>
                <w:rFonts w:ascii="Times New Roman" w:hAnsi="Times New Roman" w:cs="Times New Roman"/>
              </w:rPr>
            </w:pPr>
            <w:r>
              <w:rPr>
                <w:rFonts w:ascii="Times New Roman" w:hAnsi="Times New Roman" w:cs="Times New Roman"/>
              </w:rPr>
              <w:t>Peace and Conflict Resolution</w:t>
            </w:r>
          </w:p>
        </w:tc>
        <w:tc>
          <w:tcPr>
            <w:tcW w:w="1690"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290"/>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ENT 312</w:t>
            </w:r>
          </w:p>
        </w:tc>
        <w:tc>
          <w:tcPr>
            <w:tcW w:w="48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Venture Creation</w:t>
            </w:r>
          </w:p>
        </w:tc>
        <w:tc>
          <w:tcPr>
            <w:tcW w:w="1690"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76"/>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DM 302</w:t>
            </w:r>
          </w:p>
        </w:tc>
        <w:tc>
          <w:tcPr>
            <w:tcW w:w="48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Educational Measurements, Tests, Research Methods and Statistics</w:t>
            </w:r>
          </w:p>
        </w:tc>
        <w:tc>
          <w:tcPr>
            <w:tcW w:w="1690"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576"/>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302</w:t>
            </w:r>
          </w:p>
        </w:tc>
        <w:tc>
          <w:tcPr>
            <w:tcW w:w="4831"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Legal Basis of Educational Management</w:t>
            </w:r>
          </w:p>
        </w:tc>
        <w:tc>
          <w:tcPr>
            <w:tcW w:w="1690"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582"/>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304</w:t>
            </w:r>
          </w:p>
        </w:tc>
        <w:tc>
          <w:tcPr>
            <w:tcW w:w="4831"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Educational Supervision and Quality Control in Nigeria</w:t>
            </w:r>
          </w:p>
        </w:tc>
        <w:tc>
          <w:tcPr>
            <w:tcW w:w="1690"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283"/>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306</w:t>
            </w:r>
          </w:p>
        </w:tc>
        <w:tc>
          <w:tcPr>
            <w:tcW w:w="48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Marketing of Educational Services</w:t>
            </w:r>
          </w:p>
        </w:tc>
        <w:tc>
          <w:tcPr>
            <w:tcW w:w="1690" w:type="dxa"/>
            <w:tcBorders>
              <w:top w:val="single" w:sz="4" w:space="0" w:color="auto"/>
              <w:left w:val="single" w:sz="4" w:space="0" w:color="auto"/>
              <w:bottom w:val="nil"/>
              <w:right w:val="single" w:sz="4" w:space="0" w:color="auto"/>
            </w:tcBorders>
            <w:shd w:val="clear" w:color="auto" w:fill="FFFFFF"/>
          </w:tcPr>
          <w:p w:rsidR="00FB47E0" w:rsidRDefault="00FB47E0">
            <w:pPr>
              <w:spacing w:line="240" w:lineRule="auto"/>
              <w:jc w:val="center"/>
              <w:rPr>
                <w:rFonts w:ascii="Times New Roman" w:hAnsi="Times New Roman" w:cs="Times New Roman"/>
              </w:rPr>
            </w:pPr>
          </w:p>
        </w:tc>
      </w:tr>
      <w:tr w:rsidR="00FB47E0" w:rsidTr="00FB47E0">
        <w:trPr>
          <w:trHeight w:hRule="exact" w:val="576"/>
        </w:trPr>
        <w:tc>
          <w:tcPr>
            <w:tcW w:w="245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308</w:t>
            </w:r>
          </w:p>
        </w:tc>
        <w:tc>
          <w:tcPr>
            <w:tcW w:w="48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Management of Special Needs in Education</w:t>
            </w:r>
          </w:p>
        </w:tc>
        <w:tc>
          <w:tcPr>
            <w:tcW w:w="1690"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937"/>
        </w:trPr>
        <w:tc>
          <w:tcPr>
            <w:tcW w:w="2454" w:type="dxa"/>
            <w:tcBorders>
              <w:top w:val="single" w:sz="4" w:space="0" w:color="auto"/>
              <w:left w:val="single" w:sz="4" w:space="0" w:color="auto"/>
              <w:bottom w:val="nil"/>
              <w:right w:val="nil"/>
            </w:tcBorders>
            <w:shd w:val="clear" w:color="auto" w:fill="FFFFFF"/>
          </w:tcPr>
          <w:p w:rsidR="00FB47E0" w:rsidRDefault="00FB47E0">
            <w:pPr>
              <w:spacing w:line="240" w:lineRule="auto"/>
              <w:rPr>
                <w:rFonts w:ascii="Times New Roman" w:hAnsi="Times New Roman" w:cs="Times New Roman"/>
              </w:rPr>
            </w:pPr>
          </w:p>
        </w:tc>
        <w:tc>
          <w:tcPr>
            <w:tcW w:w="4831"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4 Course units in relevant teaching areas of Arts, Sciences or Social Science</w:t>
            </w:r>
          </w:p>
        </w:tc>
        <w:tc>
          <w:tcPr>
            <w:tcW w:w="1690"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rPr>
          <w:trHeight w:hRule="exact" w:val="333"/>
        </w:trPr>
        <w:tc>
          <w:tcPr>
            <w:tcW w:w="2454" w:type="dxa"/>
            <w:tcBorders>
              <w:top w:val="single" w:sz="4" w:space="0" w:color="auto"/>
              <w:left w:val="single" w:sz="4" w:space="0" w:color="auto"/>
              <w:bottom w:val="single" w:sz="4" w:space="0" w:color="auto"/>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w:t>
            </w:r>
          </w:p>
        </w:tc>
        <w:tc>
          <w:tcPr>
            <w:tcW w:w="4831" w:type="dxa"/>
            <w:tcBorders>
              <w:top w:val="single" w:sz="4" w:space="0" w:color="auto"/>
              <w:left w:val="single" w:sz="4" w:space="0" w:color="auto"/>
              <w:bottom w:val="single" w:sz="4" w:space="0" w:color="auto"/>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690" w:type="dxa"/>
            <w:tcBorders>
              <w:top w:val="single" w:sz="4" w:space="0" w:color="auto"/>
              <w:left w:val="single" w:sz="4" w:space="0" w:color="auto"/>
              <w:bottom w:val="single" w:sz="4" w:space="0" w:color="auto"/>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17</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rPr>
      </w:pPr>
    </w:p>
    <w:p w:rsidR="00FB47E0" w:rsidRDefault="00FB47E0" w:rsidP="00FB47E0">
      <w:pPr>
        <w:spacing w:line="240" w:lineRule="auto"/>
        <w:rPr>
          <w:rFonts w:ascii="Times New Roman" w:hAnsi="Times New Roman" w:cs="Times New Roman"/>
        </w:rPr>
      </w:pPr>
      <w:r>
        <w:rPr>
          <w:rFonts w:ascii="Times New Roman" w:hAnsi="Times New Roman" w:cs="Times New Roman"/>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400- Level First Semester </w:t>
      </w:r>
    </w:p>
    <w:tbl>
      <w:tblPr>
        <w:tblW w:w="0" w:type="auto"/>
        <w:tblLayout w:type="fixed"/>
        <w:tblCellMar>
          <w:left w:w="10" w:type="dxa"/>
          <w:right w:w="10" w:type="dxa"/>
        </w:tblCellMar>
        <w:tblLook w:val="04A0" w:firstRow="1" w:lastRow="0" w:firstColumn="1" w:lastColumn="0" w:noHBand="0" w:noVBand="1"/>
      </w:tblPr>
      <w:tblGrid>
        <w:gridCol w:w="2400"/>
        <w:gridCol w:w="5084"/>
        <w:gridCol w:w="1317"/>
      </w:tblGrid>
      <w:tr w:rsidR="00FB47E0" w:rsidTr="00FB47E0">
        <w:trPr>
          <w:trHeight w:hRule="exact" w:val="403"/>
        </w:trPr>
        <w:tc>
          <w:tcPr>
            <w:tcW w:w="2400"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rPr>
            </w:pPr>
            <w:r>
              <w:rPr>
                <w:rFonts w:ascii="Times New Roman" w:hAnsi="Times New Roman" w:cs="Times New Roman"/>
                <w:b/>
              </w:rPr>
              <w:t>Course Code</w:t>
            </w: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rPr>
            </w:pPr>
            <w:r>
              <w:rPr>
                <w:rFonts w:ascii="Times New Roman" w:hAnsi="Times New Roman" w:cs="Times New Roman"/>
                <w:b/>
              </w:rPr>
              <w:t>Course Title</w:t>
            </w:r>
          </w:p>
        </w:tc>
        <w:tc>
          <w:tcPr>
            <w:tcW w:w="131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rPr>
            </w:pPr>
            <w:r>
              <w:rPr>
                <w:rFonts w:ascii="Times New Roman" w:hAnsi="Times New Roman" w:cs="Times New Roman"/>
                <w:b/>
              </w:rPr>
              <w:t>Units</w:t>
            </w:r>
          </w:p>
        </w:tc>
      </w:tr>
      <w:tr w:rsidR="00FB47E0" w:rsidTr="00FB47E0">
        <w:trPr>
          <w:trHeight w:hRule="exact" w:val="333"/>
        </w:trPr>
        <w:tc>
          <w:tcPr>
            <w:tcW w:w="2400"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DM 401</w:t>
            </w: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Teaching Practice II</w:t>
            </w:r>
          </w:p>
        </w:tc>
        <w:tc>
          <w:tcPr>
            <w:tcW w:w="131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577"/>
        </w:trPr>
        <w:tc>
          <w:tcPr>
            <w:tcW w:w="2400"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 403</w:t>
            </w:r>
          </w:p>
        </w:tc>
        <w:tc>
          <w:tcPr>
            <w:tcW w:w="5084"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Human Resource, Office and Record Management</w:t>
            </w:r>
          </w:p>
        </w:tc>
        <w:tc>
          <w:tcPr>
            <w:tcW w:w="1317"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52"/>
        </w:trPr>
        <w:tc>
          <w:tcPr>
            <w:tcW w:w="2400"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405</w:t>
            </w: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Comparative Perspectives in Educational Management</w:t>
            </w:r>
          </w:p>
        </w:tc>
        <w:tc>
          <w:tcPr>
            <w:tcW w:w="1317" w:type="dxa"/>
            <w:tcBorders>
              <w:top w:val="single" w:sz="4" w:space="0" w:color="auto"/>
              <w:left w:val="single" w:sz="4" w:space="0" w:color="auto"/>
              <w:bottom w:val="nil"/>
              <w:right w:val="single" w:sz="4" w:space="0" w:color="auto"/>
            </w:tcBorders>
            <w:shd w:val="clear" w:color="auto" w:fill="FFFFFF"/>
          </w:tcPr>
          <w:p w:rsidR="00FB47E0" w:rsidRDefault="00FB47E0">
            <w:pPr>
              <w:spacing w:line="240" w:lineRule="auto"/>
              <w:jc w:val="center"/>
              <w:rPr>
                <w:rFonts w:ascii="Times New Roman" w:hAnsi="Times New Roman" w:cs="Times New Roman"/>
              </w:rPr>
            </w:pPr>
          </w:p>
        </w:tc>
      </w:tr>
      <w:tr w:rsidR="00FB47E0" w:rsidTr="00FB47E0">
        <w:trPr>
          <w:trHeight w:hRule="exact" w:val="637"/>
        </w:trPr>
        <w:tc>
          <w:tcPr>
            <w:tcW w:w="2400"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EMA 407</w:t>
            </w: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Institutional Headship</w:t>
            </w:r>
          </w:p>
        </w:tc>
        <w:tc>
          <w:tcPr>
            <w:tcW w:w="1317"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37"/>
        </w:trPr>
        <w:tc>
          <w:tcPr>
            <w:tcW w:w="2400"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CMA-EMA 409</w:t>
            </w: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Monitoring and Evaluation in Educational Management</w:t>
            </w:r>
          </w:p>
        </w:tc>
        <w:tc>
          <w:tcPr>
            <w:tcW w:w="131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326"/>
        </w:trPr>
        <w:tc>
          <w:tcPr>
            <w:tcW w:w="2400"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CMA-EMA 411</w:t>
            </w: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Managing Schools in Emergencies</w:t>
            </w:r>
          </w:p>
        </w:tc>
        <w:tc>
          <w:tcPr>
            <w:tcW w:w="131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971"/>
        </w:trPr>
        <w:tc>
          <w:tcPr>
            <w:tcW w:w="2400" w:type="dxa"/>
            <w:tcBorders>
              <w:top w:val="single" w:sz="4" w:space="0" w:color="auto"/>
              <w:left w:val="single" w:sz="4" w:space="0" w:color="auto"/>
              <w:bottom w:val="nil"/>
              <w:right w:val="nil"/>
            </w:tcBorders>
            <w:shd w:val="clear" w:color="auto" w:fill="FFFFFF"/>
          </w:tcPr>
          <w:p w:rsidR="00FB47E0" w:rsidRDefault="00FB47E0">
            <w:pPr>
              <w:spacing w:line="240" w:lineRule="auto"/>
              <w:rPr>
                <w:rFonts w:ascii="Times New Roman" w:hAnsi="Times New Roman" w:cs="Times New Roman"/>
              </w:rPr>
            </w:pPr>
          </w:p>
        </w:tc>
        <w:tc>
          <w:tcPr>
            <w:tcW w:w="5084"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4 Course units in relevant teaching areas of Arts, Sciences or Social Science</w:t>
            </w:r>
          </w:p>
        </w:tc>
        <w:tc>
          <w:tcPr>
            <w:tcW w:w="1317"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4</w:t>
            </w:r>
          </w:p>
        </w:tc>
      </w:tr>
      <w:tr w:rsidR="00FB47E0" w:rsidTr="00FB47E0">
        <w:trPr>
          <w:trHeight w:hRule="exact" w:val="349"/>
        </w:trPr>
        <w:tc>
          <w:tcPr>
            <w:tcW w:w="2400" w:type="dxa"/>
            <w:tcBorders>
              <w:top w:val="single" w:sz="4" w:space="0" w:color="auto"/>
              <w:left w:val="single" w:sz="4" w:space="0" w:color="auto"/>
              <w:bottom w:val="single" w:sz="4" w:space="0" w:color="auto"/>
              <w:right w:val="nil"/>
            </w:tcBorders>
            <w:shd w:val="clear" w:color="auto" w:fill="FFFFFF"/>
          </w:tcPr>
          <w:p w:rsidR="00FB47E0" w:rsidRDefault="00FB47E0">
            <w:pPr>
              <w:spacing w:line="240" w:lineRule="auto"/>
              <w:rPr>
                <w:rFonts w:ascii="Times New Roman" w:hAnsi="Times New Roman" w:cs="Times New Roman"/>
              </w:rPr>
            </w:pPr>
          </w:p>
        </w:tc>
        <w:tc>
          <w:tcPr>
            <w:tcW w:w="5084" w:type="dxa"/>
            <w:tcBorders>
              <w:top w:val="single" w:sz="4" w:space="0" w:color="auto"/>
              <w:left w:val="single" w:sz="4" w:space="0" w:color="auto"/>
              <w:bottom w:val="single" w:sz="4" w:space="0" w:color="auto"/>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317" w:type="dxa"/>
            <w:tcBorders>
              <w:top w:val="single" w:sz="4" w:space="0" w:color="auto"/>
              <w:left w:val="single" w:sz="4" w:space="0" w:color="auto"/>
              <w:bottom w:val="single" w:sz="4" w:space="0" w:color="auto"/>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17</w:t>
            </w:r>
          </w:p>
        </w:tc>
      </w:tr>
    </w:tbl>
    <w:p w:rsidR="00FB47E0" w:rsidRDefault="00FB47E0" w:rsidP="00FB47E0">
      <w:pPr>
        <w:spacing w:after="0" w:line="240" w:lineRule="auto"/>
        <w:jc w:val="both"/>
        <w:rPr>
          <w:rFonts w:ascii="Times New Roman" w:hAnsi="Times New Roman" w:cs="Times New Roman"/>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 xml:space="preserve">400- Level Second Semester </w:t>
      </w:r>
    </w:p>
    <w:tbl>
      <w:tblPr>
        <w:tblW w:w="0" w:type="auto"/>
        <w:tblLayout w:type="fixed"/>
        <w:tblCellMar>
          <w:left w:w="10" w:type="dxa"/>
          <w:right w:w="10" w:type="dxa"/>
        </w:tblCellMar>
        <w:tblLook w:val="04A0" w:firstRow="1" w:lastRow="0" w:firstColumn="1" w:lastColumn="0" w:noHBand="0" w:noVBand="1"/>
      </w:tblPr>
      <w:tblGrid>
        <w:gridCol w:w="2438"/>
        <w:gridCol w:w="5227"/>
        <w:gridCol w:w="1291"/>
      </w:tblGrid>
      <w:tr w:rsidR="00FB47E0" w:rsidTr="00FB47E0">
        <w:trPr>
          <w:trHeight w:hRule="exact" w:val="415"/>
        </w:trPr>
        <w:tc>
          <w:tcPr>
            <w:tcW w:w="243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Code</w:t>
            </w:r>
          </w:p>
        </w:tc>
        <w:tc>
          <w:tcPr>
            <w:tcW w:w="52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Course Title</w:t>
            </w:r>
          </w:p>
        </w:tc>
        <w:tc>
          <w:tcPr>
            <w:tcW w:w="1291"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Units</w:t>
            </w:r>
          </w:p>
        </w:tc>
      </w:tr>
      <w:tr w:rsidR="00FB47E0" w:rsidTr="00FB47E0">
        <w:trPr>
          <w:trHeight w:hRule="exact" w:val="311"/>
        </w:trPr>
        <w:tc>
          <w:tcPr>
            <w:tcW w:w="2438"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DM 400</w:t>
            </w:r>
          </w:p>
        </w:tc>
        <w:tc>
          <w:tcPr>
            <w:tcW w:w="52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Project</w:t>
            </w:r>
          </w:p>
        </w:tc>
        <w:tc>
          <w:tcPr>
            <w:tcW w:w="1291" w:type="dxa"/>
            <w:tcBorders>
              <w:top w:val="single" w:sz="4" w:space="0" w:color="auto"/>
              <w:left w:val="single" w:sz="4" w:space="0" w:color="auto"/>
              <w:bottom w:val="nil"/>
              <w:right w:val="single" w:sz="4" w:space="0" w:color="auto"/>
            </w:tcBorders>
            <w:shd w:val="clear" w:color="auto" w:fill="FFFFFF"/>
            <w:vAlign w:val="bottom"/>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319"/>
        </w:trPr>
        <w:tc>
          <w:tcPr>
            <w:tcW w:w="2438"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EMA 400</w:t>
            </w:r>
          </w:p>
        </w:tc>
        <w:tc>
          <w:tcPr>
            <w:tcW w:w="52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Internship/Practicum</w:t>
            </w:r>
          </w:p>
        </w:tc>
        <w:tc>
          <w:tcPr>
            <w:tcW w:w="1291" w:type="dxa"/>
            <w:tcBorders>
              <w:top w:val="single" w:sz="4" w:space="0" w:color="auto"/>
              <w:left w:val="single" w:sz="4" w:space="0" w:color="auto"/>
              <w:bottom w:val="nil"/>
              <w:right w:val="single" w:sz="4" w:space="0" w:color="auto"/>
            </w:tcBorders>
            <w:shd w:val="clear" w:color="auto" w:fill="FFFFFF"/>
            <w:vAlign w:val="bottom"/>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623"/>
        </w:trPr>
        <w:tc>
          <w:tcPr>
            <w:tcW w:w="243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402</w:t>
            </w:r>
          </w:p>
        </w:tc>
        <w:tc>
          <w:tcPr>
            <w:tcW w:w="52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Educational Costs and Financial Matters</w:t>
            </w:r>
          </w:p>
        </w:tc>
        <w:tc>
          <w:tcPr>
            <w:tcW w:w="1291"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640"/>
        </w:trPr>
        <w:tc>
          <w:tcPr>
            <w:tcW w:w="243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404</w:t>
            </w:r>
          </w:p>
        </w:tc>
        <w:tc>
          <w:tcPr>
            <w:tcW w:w="52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Educational System Analysis and Demographics</w:t>
            </w:r>
          </w:p>
        </w:tc>
        <w:tc>
          <w:tcPr>
            <w:tcW w:w="1291"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32"/>
        </w:trPr>
        <w:tc>
          <w:tcPr>
            <w:tcW w:w="243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EMA 406</w:t>
            </w:r>
          </w:p>
        </w:tc>
        <w:tc>
          <w:tcPr>
            <w:tcW w:w="52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Change and Innovative Processes in Organizations</w:t>
            </w:r>
          </w:p>
        </w:tc>
        <w:tc>
          <w:tcPr>
            <w:tcW w:w="1291" w:type="dxa"/>
            <w:tcBorders>
              <w:top w:val="single" w:sz="4" w:space="0" w:color="auto"/>
              <w:left w:val="single" w:sz="4" w:space="0" w:color="auto"/>
              <w:bottom w:val="nil"/>
              <w:right w:val="single" w:sz="4" w:space="0" w:color="auto"/>
            </w:tcBorders>
            <w:shd w:val="clear" w:color="auto" w:fill="FFFFFF"/>
            <w:vAlign w:val="center"/>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2</w:t>
            </w:r>
          </w:p>
        </w:tc>
      </w:tr>
      <w:tr w:rsidR="00FB47E0" w:rsidTr="00FB47E0">
        <w:trPr>
          <w:trHeight w:hRule="exact" w:val="632"/>
        </w:trPr>
        <w:tc>
          <w:tcPr>
            <w:tcW w:w="243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408</w:t>
            </w:r>
          </w:p>
        </w:tc>
        <w:tc>
          <w:tcPr>
            <w:tcW w:w="5227"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Managerial Psychology in Educational Administration</w:t>
            </w:r>
          </w:p>
        </w:tc>
        <w:tc>
          <w:tcPr>
            <w:tcW w:w="1291"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632"/>
        </w:trPr>
        <w:tc>
          <w:tcPr>
            <w:tcW w:w="2438" w:type="dxa"/>
            <w:tcBorders>
              <w:top w:val="single" w:sz="4" w:space="0" w:color="auto"/>
              <w:left w:val="single" w:sz="4" w:space="0" w:color="auto"/>
              <w:bottom w:val="nil"/>
              <w:right w:val="nil"/>
            </w:tcBorders>
            <w:shd w:val="clear" w:color="auto" w:fill="FFFFFF"/>
            <w:hideMark/>
          </w:tcPr>
          <w:p w:rsidR="00FB47E0" w:rsidRDefault="00FB47E0">
            <w:pPr>
              <w:spacing w:line="240" w:lineRule="auto"/>
              <w:rPr>
                <w:rFonts w:ascii="Times New Roman" w:hAnsi="Times New Roman" w:cs="Times New Roman"/>
              </w:rPr>
            </w:pPr>
            <w:r>
              <w:rPr>
                <w:rFonts w:ascii="Times New Roman" w:hAnsi="Times New Roman" w:cs="Times New Roman"/>
              </w:rPr>
              <w:t>LCM-EMA 410</w:t>
            </w:r>
          </w:p>
        </w:tc>
        <w:tc>
          <w:tcPr>
            <w:tcW w:w="5227" w:type="dxa"/>
            <w:tcBorders>
              <w:top w:val="single" w:sz="4" w:space="0" w:color="auto"/>
              <w:left w:val="single" w:sz="4" w:space="0" w:color="auto"/>
              <w:bottom w:val="nil"/>
              <w:right w:val="nil"/>
            </w:tcBorders>
            <w:shd w:val="clear" w:color="auto" w:fill="FFFFFF"/>
            <w:vAlign w:val="bottom"/>
            <w:hideMark/>
          </w:tcPr>
          <w:p w:rsidR="00FB47E0" w:rsidRDefault="00FB47E0">
            <w:pPr>
              <w:spacing w:line="240" w:lineRule="auto"/>
              <w:rPr>
                <w:rFonts w:ascii="Times New Roman" w:hAnsi="Times New Roman" w:cs="Times New Roman"/>
              </w:rPr>
            </w:pPr>
            <w:r>
              <w:rPr>
                <w:rFonts w:ascii="Times New Roman" w:hAnsi="Times New Roman" w:cs="Times New Roman"/>
              </w:rPr>
              <w:t>Management and Administration of School Examinations</w:t>
            </w:r>
          </w:p>
        </w:tc>
        <w:tc>
          <w:tcPr>
            <w:tcW w:w="1291" w:type="dxa"/>
            <w:tcBorders>
              <w:top w:val="single" w:sz="4" w:space="0" w:color="auto"/>
              <w:left w:val="single" w:sz="4" w:space="0" w:color="auto"/>
              <w:bottom w:val="nil"/>
              <w:right w:val="single" w:sz="4" w:space="0" w:color="auto"/>
            </w:tcBorders>
            <w:shd w:val="clear" w:color="auto" w:fill="FFFFFF"/>
            <w:hideMark/>
          </w:tcPr>
          <w:p w:rsidR="00FB47E0" w:rsidRDefault="00FB47E0">
            <w:pPr>
              <w:spacing w:line="240" w:lineRule="auto"/>
              <w:jc w:val="center"/>
              <w:rPr>
                <w:rFonts w:ascii="Times New Roman" w:hAnsi="Times New Roman" w:cs="Times New Roman"/>
              </w:rPr>
            </w:pPr>
            <w:r>
              <w:rPr>
                <w:rFonts w:ascii="Times New Roman" w:hAnsi="Times New Roman" w:cs="Times New Roman"/>
              </w:rPr>
              <w:t>3</w:t>
            </w:r>
          </w:p>
        </w:tc>
      </w:tr>
      <w:tr w:rsidR="00FB47E0" w:rsidTr="00FB47E0">
        <w:trPr>
          <w:trHeight w:hRule="exact" w:val="360"/>
        </w:trPr>
        <w:tc>
          <w:tcPr>
            <w:tcW w:w="2438" w:type="dxa"/>
            <w:tcBorders>
              <w:top w:val="single" w:sz="4" w:space="0" w:color="auto"/>
              <w:left w:val="single" w:sz="4" w:space="0" w:color="auto"/>
              <w:bottom w:val="single" w:sz="4" w:space="0" w:color="auto"/>
              <w:right w:val="nil"/>
            </w:tcBorders>
            <w:shd w:val="clear" w:color="auto" w:fill="FFFFFF"/>
          </w:tcPr>
          <w:p w:rsidR="00FB47E0" w:rsidRDefault="00FB47E0">
            <w:pPr>
              <w:spacing w:line="240" w:lineRule="auto"/>
              <w:rPr>
                <w:rFonts w:ascii="Times New Roman" w:hAnsi="Times New Roman" w:cs="Times New Roman"/>
              </w:rPr>
            </w:pPr>
          </w:p>
        </w:tc>
        <w:tc>
          <w:tcPr>
            <w:tcW w:w="5227" w:type="dxa"/>
            <w:tcBorders>
              <w:top w:val="single" w:sz="4" w:space="0" w:color="auto"/>
              <w:left w:val="single" w:sz="4" w:space="0" w:color="auto"/>
              <w:bottom w:val="single" w:sz="4" w:space="0" w:color="auto"/>
              <w:right w:val="nil"/>
            </w:tcBorders>
            <w:shd w:val="clear" w:color="auto" w:fill="FFFFFF"/>
            <w:hideMark/>
          </w:tcPr>
          <w:p w:rsidR="00FB47E0" w:rsidRDefault="00FB47E0">
            <w:pPr>
              <w:spacing w:line="240" w:lineRule="auto"/>
              <w:rPr>
                <w:rFonts w:ascii="Times New Roman" w:hAnsi="Times New Roman" w:cs="Times New Roman"/>
                <w:b/>
                <w:bCs/>
              </w:rPr>
            </w:pPr>
            <w:r>
              <w:rPr>
                <w:rFonts w:ascii="Times New Roman" w:hAnsi="Times New Roman" w:cs="Times New Roman"/>
                <w:b/>
                <w:bCs/>
              </w:rPr>
              <w:t>Total</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FB47E0" w:rsidRDefault="00FB47E0">
            <w:pPr>
              <w:spacing w:line="240" w:lineRule="auto"/>
              <w:jc w:val="center"/>
              <w:rPr>
                <w:rFonts w:ascii="Times New Roman" w:hAnsi="Times New Roman" w:cs="Times New Roman"/>
                <w:b/>
                <w:bCs/>
              </w:rPr>
            </w:pPr>
            <w:r>
              <w:rPr>
                <w:rFonts w:ascii="Times New Roman" w:hAnsi="Times New Roman" w:cs="Times New Roman"/>
                <w:b/>
                <w:bCs/>
              </w:rPr>
              <w:t>19</w:t>
            </w:r>
          </w:p>
        </w:tc>
      </w:tr>
    </w:tbl>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 </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Courses Description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101: Introduction to Teaching and Foundations of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Teaching as a profession, ethics of the teaching profession. Pedagogical content knowledge, intellectual and practical competencies required by the teacher. Link between education and development. Educational development and institutions, from ancient times to the present with particular reference to the evolution of modem education in Nigeria. Brief treatment of learning from the behaviorist, cognitive and sociocultural perspectives, child and adolescent development, learner characteristics, intelligence, creativity, motivation. Values in education, major tenets of Idealism, Realism, Neo-Thomism, Experimentalism and Existentialism and their applications in education. Sociological approaches to learning, social context and social structure and their roles in education.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LCM-DM 103 Philosophy of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Definition of philosophy. Schools of philosophy of education. Realism. Idealism. Pragmatism. Branches of philosophy. Logic. Epistemology. Metaphysics. Application of philosophy to education. Early philosophers (Especially Greek and French). Doctrine of Plato. Socrates. Aristotle. Jean Jacques Rosseau. John Dewey. Pestallozi. John Locke. Modem Nigerian educational philosophers. Tai Solarin. BabsFafunwa. JubrilAminu. Contributions of Nigerian philpsophers to educational development.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101: History of Educational Management in Nigeria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The trend and development of educational management in Nigeria; focusing on the management and control of education in the traditional context, pre-colonial era, pre-independence era, and post -independence era. The roles of Federal, State, and Local </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government; boards, and voluntary agencies in the management of education in Nigeria.</w:t>
      </w:r>
    </w:p>
    <w:p w:rsidR="00FB47E0" w:rsidRDefault="00FB47E0" w:rsidP="00FB47E0">
      <w:pPr>
        <w:spacing w:line="240" w:lineRule="auto"/>
        <w:rPr>
          <w:rFonts w:ascii="Times New Roman" w:hAnsi="Times New Roman" w:cs="Times New Roman"/>
          <w:b/>
          <w:bCs/>
        </w:rPr>
      </w:pPr>
      <w:r>
        <w:rPr>
          <w:rFonts w:ascii="Times New Roman" w:hAnsi="Times New Roman" w:cs="Times New Roman"/>
          <w:b/>
          <w:bCs/>
        </w:rPr>
        <w:br w:type="page"/>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EMA 102:</w:t>
      </w:r>
      <w:r>
        <w:rPr>
          <w:rFonts w:ascii="Times New Roman" w:hAnsi="Times New Roman" w:cs="Times New Roman"/>
          <w:b/>
          <w:bCs/>
        </w:rPr>
        <w:tab/>
        <w:t>Introduction to management and Human Resources’ Behaviours in Organizations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concept of behaviour in organizations, focusing on the task that educational administrators engage in towards achieving organizational goals. The behaviour of the Human Resources (staff and students) in an educational organisation in terms of how they think, what they think and predicting what they can likely do. The movement in the development of administrative theory and practice; highlighting on the emerging leadership behaviour; as well as possible results of behaviours such as conflict, cooperation and collaboration among people in organisations.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103: Introduction to Management and Administrative Theories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Scientific management, Human relations, Behavioural approach Social System theory; Contingency theory; examination of theoretical points of view of the following theorists; Fredrick Taylor, M. Mayo; Mary Parker Follett, Max Weber, Chester Barnard, Herbert Simon, Abraham Maslow, Maicibi A. Nok, Herbert Spencer, NiklasLuhmann, Ludwig Von Bertalanffy, Edward Fiedlerand many others.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104: Career Development in Educational Management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historical perspective of career development in educational management. The concept of Career. The concept of career management. Importance of career development. Development of a career in educational management. Preparation for a career in Educational management. Entry into educational management career. The requirements for a career in educational management. Career Stages. Career development activities in educational management. Steps towards developing a career in educational management. Programmes for developing career management. Ways of retaining staff as an aspect of career management. Problems of career development and management in the Benu 1 valley. Factors affecting the choice of career in educational management in the Benue valley. Task areas of the educational 1 manager in career management. Job opportunities for educational managers. Skills needed for effective educational management in Benue State.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105-Management of School Agricultural Activities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What are school agriculture activities? Importance of school agriculture activities. The basic concepts in school agricultural marketing system. School agricultural marketing functions. School agricultural marketing agencies. Economic impact of the school agric activities. Management of school milking techniques and processing. The role of market Price in school agricultural activities. School agricultural business management, strategies in crop, animals, yam, oranges, milk, rice and fish production. School Agric business accounting records, importance of accounting records in school agric. Receipts and payments. Preparation of trading account. Profit and loss account preparation. Preparation of balance sheet. Fraud control measures in school agric business.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106- Management of Educational Transport Services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School Transport Management. Need for school transport management. Importance of school transport management. Benefits of school transport management to students. sTransport rates and costs. The role of negotiation in rate determination. School bus transport management system. Traffic management and traditional and modem techniques of traffic management. Effective management of school transport. Important benefits of choosing school buses for students. Benefits of school transport management software. Features of a school bus transport management system. Management of school bus driver. School bus driver job description. School bus driver responsibilities. Challenges of use of GIS in transportation management.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107-School Proprietorship Management.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The course contents cover school proprietorship. School proprietorship management. The types of school proprietorship. Responsibilities of the school Proprietor. Functions of a school proprietor. The importance of school proprietorship. The benefits of a school proprietor. Qualifications of a school proprietor. Relationship between a school proprietor, staff and students. The role of school proprietors in the management of host community. The supervisory role of the school proprietor. School proprietor’s provisions to the school in the area of staffing, finance, infrastructure and information. School proprietorship and conflict resolution. School proprietor and motivation of school staff. Understanding Household and School Proprietor needs in low fee private schools. Private school ownership and </w:t>
      </w:r>
      <w:r>
        <w:rPr>
          <w:rFonts w:ascii="Times New Roman" w:hAnsi="Times New Roman" w:cs="Times New Roman"/>
        </w:rPr>
        <w:lastRenderedPageBreak/>
        <w:t>management models. How do Principals and Proprietors contribute to the inspection process? Requirements to Start a School in Nigeria. Management of Private Schools in Nigeria. How to Start and Run a Private School Successfully in Nigeria</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201: Introduction to Human Resource Management and Communications in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similarities and differences between Personnel management and Human resource management. A critical analysis of people and the organization. The need to understand human behaviour within formal and informal organizations. Analysis of the dynamics of power, authority, Politics and Conflict in organisations. Communication for Organisational effectiveness. Role expectations, conflict management for promoting good human relationships. Hands - on practice on identifying skills required in effective formal writing for teachers and managers. Sample Passages, Letters, Reports, Memoranda are analysed for their effectiveness. Emphasis on lexis, diction and structure, punctuation, use of library, phonetics and the art of public speaking and oral communication.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202: Programme, Organisation and Time-Tabling in Nigeria Schools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An examination of the curricular offerings in Nigeria s Schools and the role of the school administration in programme organization. The curriculum content, curriculum making and implementation toward achieving the goals of effective teaching and learning. The principles of time-tabling and analyses as well as critique of sample time-tables from Nigerian states.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203 Contextual Management of Primary, Secondary and Tertiary Institutions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Current administrative and organizational principles, practice and structures in the management of Nigerian Primary and Secondary Schools, LG, SUBEB, UBEB, NUC, NCCE, MBTE Functions of Local and State School Boards, principals and teachers. The influence of PTA’s, and School Based Management Committee (SBMC) areas of School Management for potential reforms; and general principles of managing the human and non-human resources in an educational organisation. Further, highlight the Organogram/Organisational Chart of tertiary institutions such as Polytechnics, Colleges of Education and Universities.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204: Introduction to Educational Planning and Policy in Nigeria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Analysis and conceptualisation of educational planning and Policy making generally, and in Nigeria specifically. An examination of the National Policy on Education with a view to identifying problems of planning education in Nigeria, conditions for success in educational planning. Evaluation of the implementation of the NPE to date. A broad overview of the basic theories, principles, goals and techniques of Policy making practices in education. Institutional setting of educational administration and planning. Planning approaches; National Economic planning and educational planning. The relationship between educational planning standard and economic status of countries. </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205: Leadership and Interpersonal Relationships in Organization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conceptualisation of Leadership as different from Management, Headship, Supervision and Administration. The importance of leadership in an established organization. Basic principles and types of leadership and Leadership styles. The problems of leadership in complex organization such as schools, hospitals, business firms, and public bureaucracies. The role of major executives in school - Head teacher, Principals, Vice Principals, HOD’s, Class teachers, Duty master, Subject teachers, Counsellors, Chairman and Board of Governors. Use of IT Facilities for Communication for effective Leadership. Skills required in effective formal writing by teachers and managers. Sample Passages, Letters, Reports, Memoranda are analysed for their effectiveness. Emphasis on lexis, diction and structure, punctuation, use of library, phonetics and the art of public speaking and oral communication.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206: School-Community Relationship and Educational Development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The Concept of School Community relationship and Educational Development. Meaning of community as distinct from group or society; traditional, adopted, padial, national, rural and urban communities. The scope of the school community relations. Steps to learning about the community. Agents of school community relations. Media of school-community relation. Identification of the school and the community. Community as source of school curriculum. The importance of school community educational development. Characteristics and assumptions of community educational development programmes and their component provisions and projects. Economic, cultural and social factors in community educational </w:t>
      </w:r>
      <w:r>
        <w:rPr>
          <w:rFonts w:ascii="Times New Roman" w:hAnsi="Times New Roman" w:cs="Times New Roman"/>
        </w:rPr>
        <w:lastRenderedPageBreak/>
        <w:t>development in Nigeria. Education as a potent force in poverty elimination/wealth generation in Nigerian communities. The need for cooperative existence between the school and the community. Community agencies affecting the school. The role of the principal as liaison officer between the school and the community. Visits of students to community leaders for interactions. Local tax for school support and usage of school equipment as service to the community. The role of th$ community in conflict resolution. The role of the community discipline in the school.</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207-Public-Private Partnership Management in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Definition of Private and Public organizations. Classification oj private schools. An Overview of the Partnership Approach. Issue; and Obstacles to Public-Private Partnership. The Private Education Market in Developing Countries. Education Delivery by Privati Providers, the size, nature and growth. Contract Schools. Vouchers and Scholarships. Supply of Educational Inputs. The Role o Government in Education: A Conceptual Framework. The Public Private Partnership - Conceptual Issues. Defining the Partnership, Respective Roles of the Two Sectors. Recognition of other type of partnership. Key Components of a Partnership Arrangement The Three Key Features of a Partnership that is policy, govemanc and finance. Public versus Private - What is the Difference' Constraints against Implementation of the Partnership. Features o Public Private Participation in Higher Education. Measures to improve PPP in schools. The arguments in favor and against ol public-private partnerships.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208-Management of Discipline in schools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concept of staff and students Discipline in Educational Institutions. The Concept of staff and student indiscipline in Educational Institutions. Behaviour Modification. Steps to Behaviour Modification. Control of prejudice. Steps of Assessment and management of behavioural change. Strategies to Behaviour; Modification. Types of indiscipline in Educational Institutions Causes of indiscipline in Educational Institutions. Need for staff and student discipline in Educational Institutions. Problems o indiscipline in Educational Institutions. Models of indiscipline ii Educational Institutions. Theories of discipline. Approaches to staff and student indiscipline in Educational Institutions Classroom environment and school discipline. The impact of discipline on learning. Common teaching styles and indiscipline. Punishment and classroom management. Golden rules on classroom management.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301: Educational Finance and Economics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This examines the principles, practice and processes undertaken during National and State budgets in relation to education, government and private financing of primary, secondary, post- secondary and non-formal education. Principles and practices in school budgeting and salary scheduling. The budget as a tool for School Management and performance in education. There should be analysis of the auditing process in the school system. Highlight the elementary concepts used in Economics of Education, such as Demand, Supply, National Income, Per Capital Income, Growth Rate, Human and Physical Capital, Investment and Consumption in Education, Cost effectiveness as well as the-conceptual difference between effectiveness and efficiency in Education.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302: Legal Basis of Educational Management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Explain Laws that relate to and with Education in Nigeria; and examines Laws as the basis of educational decision making and general administration. A critical analysis of the Educational Laws of Nigeria. Issues and problems in legislation for Education. Legal basis on Recruitment, deployment, transfer, posting and discipline and certification of staff and students Code of Conduct for teachers and Teachers’ Manual.</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303: Statistical and Quantitative Methods in Educational Management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Analysis and appraisal of statistical data in education. Evaluation of techniques used in quantitative educational management. Basic principles of model building, types of models and their uses; forecasting models, flow models and enrolment projection models, and calculation of facilities need, demand and supply. </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304: Educational Supervision and Quality Control Nigeria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Aims, purposes, patterns and processes of supervision and inspection. Functions and duties of a supervisor and inspector a$ people from Quality Assurance Offices, Curriculum development, analysis of classroom activities and improvement of instruction through supervisory techniques. Study of trends in supervision and the standard procedures for observation; and indices and indicators of quality schools.</w:t>
      </w:r>
      <w:r>
        <w:rPr>
          <w:rFonts w:ascii="Times New Roman" w:hAnsi="Times New Roman" w:cs="Times New Roman"/>
        </w:rPr>
        <w:tab/>
        <w: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lastRenderedPageBreak/>
        <w:t>LCM-EMA 305 School Plant Management and Administration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An overview of school plant. School plant management. Concepts, importance, functions, characteristics and composition of the school plant. Factors that affect the character of the school plant Organization of the school plant. Quality of the school plant School plant planning. School Mapping. Guiding principles df school plant planning. A critical approach to the problems of school plant planning with particular reference to siting building materials, space accommodation, maintenance and repair of school facilities like buildings, equipment and fields. School plant maintenance. The purpose of school plant maintenance. Components of the school plant maintenance. Personnel for school plant maintenance. Types of maintenance services. The importance of a good school environment for effective school management and performance. School plant maintenance culture in the Benue Valley. Transforming school plant maintenance culture in the Benue Valley. Impact of School Facilities on Students’ Academic Performance.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306-Marketing of Educational Services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Concept of Education Marketing. The Concept of Marketing Products of Educational Institutions. The use of Education Marketing. Need for Education Marketing. The Importance of Marketing Education. The Role of Marketing in the Education's Process. Formulation of Marketing of Educational Institutions Services. Implementation of Marketing services of educational</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institutions. Assessment of Marketing services of educational institutions. Best Education Marketing Strategies. Education marketing trends like live videos, an unforgettable experience, personalized content and influencer education marketing. Examples of companies using Education Marketing Service. Marketing Mix of Education Services. Direct Marketing. Effective Higher Education Marketing Strategies. Digital Marketing Strategies for Educational Institutes in a contemporary society. Social Media Marketing Guide for Educational Institutions. Tips for Marketing Your Education Product or Service. Marketing Plan for Educational Programs. Education Marketing Management in Increasing the Quantity of Students in Educations. The Marketing Model Applying the Concepts of Educational Psychology in the Private Educational Service Sector.</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307: Time Resource Management in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Concepts of time and time management. Time as a resource. The function of time. The importance of time in educational management. The benefits of time in educational management. Use of time management software and tools. The value of time. Application of time management in school administration. Time management principles, techniques and strategies in school management. Planning time, organizing time, implementing time and evaluating time. Time saving approaches. Time management skills. Time Management as an Instrument of Change. Time management as characteristic of effective goal. Time Management as an effective tool for capacity building. Schedule of work. Allocation of time to activities. Time and classroom management. A realistic guide to time management.</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308: Management of Special Needs in Education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Concept of special needs in education. Management of Special Needs in Education. The importance of Management of Special Needs in Education in the Benue Valley. Functions of special needs education. National policy on Education for special needs. 61 </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Types of special needs. Organization and administration of school with special needs. Architectural consideration for special need education example building plans and provision for people wit] disabilities. Scholarships for special needs. Local and international aids for special needs education. Principles and concept of organizational, socio-economic, political and professional factors relating to the education of the handicapped. The course also focuses on administration of special service, programmes, placement, financial planning, teacher education and teacher posting for services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309: School safety and security management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Overview of safety and security management. Concept of safety and security. Importance of school safety and security management. What type of security is most needed for schools?; Duties of a school security. Basis for safety management. Individual factors and safety management. Security tips for students and teachers. School safety management practical approaches. Formation of school safety and security committees. Guidelines for school safety and security management. Appraisal of security and safety management. The role of teachers in enhancing school safety and security. School security problei and </w:t>
      </w:r>
      <w:r>
        <w:rPr>
          <w:rFonts w:ascii="Times New Roman" w:hAnsi="Times New Roman" w:cs="Times New Roman"/>
        </w:rPr>
        <w:lastRenderedPageBreak/>
        <w:t>solutions. School safety resources. Security management practices in the 21st century. Safety and security measures adopti by school heads. Information technology and security in schools; Security audit of the school.</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400: Project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Application of knowledge and skills acquired in research methods, , statistics and evaluation in identifying and proffering solutions to educational problems. Working independently under the guidance of a Project Supervisor. Planning and executive of well- conceptualized research and presenting a written report on the study conducted. </w:t>
      </w:r>
    </w:p>
    <w:p w:rsidR="00FB47E0" w:rsidRDefault="00FB47E0" w:rsidP="00FB47E0">
      <w:pPr>
        <w:spacing w:after="0" w:line="240" w:lineRule="auto"/>
        <w:jc w:val="both"/>
        <w:rPr>
          <w:rFonts w:ascii="Times New Roman" w:hAnsi="Times New Roman" w:cs="Times New Roman"/>
          <w:b/>
          <w:bCs/>
        </w:rPr>
      </w:pP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DM 401: Teaching Practice II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effective and responsive teaching practices and interactions are key for all learning in professional teacher preparation. The importance of teaching practice is to provide the students with an opportunity to apply their pedagogical knowledge and skills in practice. Therefore, the practical implementation of teaching and learning strategies in the classroom, as applied to the subject, area should be taught through micro-teaching before students embark on the exercise.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400: Internship Practicum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 critical analysis of policy making process. Policy analysis processes. Policy implementation process. Examination of major past and present policies in Nigerian education, analysis of Policy documents and Reports generally and specifically in Nigerian education. Analysis of the roles of interest groups and politicians in the process of policy formulation. Interest of groups roles in policy implementation and in review. The bureaucrats and their impact in policy making.</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402: Educational Costs and Financial Matters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Basic concepts of costs; unit cost, average cost, marginal cost; fixed and variable costs, current and constant prices; money expenditure and opportunity cost. Private, institutional and social cost. Purpose of educational spending. Budgetary analysis and allocation of resources. Review of accounting practices in schools. Accounting aids to educational management. School purchasing, Supply, Risk Management, Internal Control and Budgeting. The Principal and the Bursar’s roles in school administration. Contracts and contracting. The powers of the Principal, School-Based Management Committee (SBMC); School Boards, PTA and the Ministry of Education.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403: Human Resource, Office and Records Management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Vacancy analysis, advertisement process to fill vacancies,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interviewing/ selection/ short listing. Job analysis and assessment; work load analysis and specification of credentials. Recruitment, selection posting, transfer and deployment and retirement of teachers and supportive staff. Rewarding and disciplining of school personnel; Administrator teacher relations. Career patterns in Nigerian education today. Code of ethics. Merit rating and evaluation for advancement, and promotion. Office hierarchy and lines of authority. The effective management of office audits staff, material management - filling systems, sources of information, school records- log book, punishment book, record of work (diary), attendance register, admission register, student records, student placement services. Modem record keeping- Electronic versus Traditional paper record keeping. Records life cycle. Protection of record against hazards.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404: Educational System Analysis and Demographics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Parameters for determining the flow and movement of students. Calculation of admission rate, repetition rate, drop-out rate and transition rate between levels as well as attrition rate, stock of teaching manpower, and pupil - teacher ratio. Analysis of promotion, drop out and repetition rate in schools. Population dynamics - Fertility, mortality and many others. Population structure and its effects on the demand for education. Sources of information on population, the census and its problems, surveys, vital statistics, simple enrolment projection techniques. Population Explosion - issues, concepts and cases. Educational implications of explosion.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405: Comparative Perspectives of Educational Management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Concept of comparative education; its purpose and scope. An examination of the system and structure of education among countries and comparing with Nigeria system and structure. An analysis of models of </w:t>
      </w:r>
      <w:r>
        <w:rPr>
          <w:rFonts w:ascii="Times New Roman" w:hAnsi="Times New Roman" w:cs="Times New Roman"/>
        </w:rPr>
        <w:lastRenderedPageBreak/>
        <w:t>educational planning and educational management in Nigeria in comparison with educational management practices in such countries such as Finland, UK, USA, Sweden, Canada, China, Cuba and Japan.</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406: Change and Innovation Processes in Organisations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An examination on how to introduce new ways (change) of doing things in educational organisations, Focus and types of change. Administrative strategies for promoting desired changes in organizations such as schools, universities, Business firms and public bureaucracies; Focus on change such as in organisation design, human relations strategies, evaluation process, long range strategic planning, political and economic dynamics. Analysis of the three schools of thought of change discourse; analysis on how to pre-empt and predict resistance to change; and how to manage such resistance Analysis of the three schools of thought of change discourse; analysis on how to pre-empt and predict resistance to change; and how to manage such resistance</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EMA 407: Institutional Headship (2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analysis of a principal or head teacher as leader in school organization. The Head as an executive head, manager, and supervisor. The principal-leader behaviour. School climate. Current leadership problems and issue in education. Administrative control strategies. Generally, an analysis of the functions and roles of Institutional Heads as well as their limitations and boundaries of activities.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408: Managerial Psychology in Educational Administration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The nature and scope of managerial psychology. Concept of managerial psychology. Importance of managerial psychology. Managerial behavior and effectiveness. Influence of needs patterns on self-management relationship. Stress and stress management. The bases of job satisfaction. Ethnicity and particularism as impediments to organizational effectiveness. Managerial problems in work organizations. Organizational culture. Organizational conflict. Organizational change and some coping strategies. The role of human relations in school health. Use of management by objectives psychology in times of organizational crisis. Executive stress and its management modalities. Organizational psychological climate and d8 characteristics. Psychology of human development and learning, Individual differences. The process of perception in an organization. The psychological harassment of retirement and pre-retirement counseling. The philosophy and psychology 0f managing people in education system.</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409: Monitoring and Evaluation in Educational Management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Introduction to Monitoring and Evaluation (M&amp;E). Key Conceptual Issues. Situating Monitoring and Evaluation as oversight Mechanism. Concepts of programme monitoring and evaluation in educational Management. The importance of programme monitoring and evaluation - what is evaluated, strategies, methods and frameworks of monitoring and evaluation in relation to the effectiveness of knowledge impacting technique. Principles of Monitoring and Evaluation. Monitoring Questions and Evaluation Questions. Differentiation of monitoring and evaluation in educational Management. The steps involved in carrying out monitoring and evaluation. Essential components of evaluation report - types, phases and models of evaluation in educational Management. Strategic Areas to consider during Monitoring and Evaluation. Types of Monitoring and Evaluation. Levels of Monitoring. How Monitoring and Evaluation Functions. Characteristics of Monitoring and Evaluation. Purposes of Monitoring and Evaluation. Benefits of Monitoring and Evaluation. The importance of Monitoring and Evaluation to Education sector. Monitoring and Evaluation Systems. Components of Monitoring and Evaluation Systems. Keysteps in designing an effective Monitoring and Evaluation Systems. Elements of a good Monitoring and Evaluation Systems. Monitoring and Evaluation Plans. Factors to consider in choosing an Evaluation Design. Monitoring and Evaluation Framework </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410: Management and Administration of School Examinations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 xml:space="preserve">Concept of examination. Concept of examination administration. The stages of examination. Types of examinations. Define a test, a Quiz, a class work and a take-home Assignment. Components of an examination. The characteristics of examination. Techniques of setting of examination. Purpose of examination. Administering and conduct of examinations. Examination administration procedure. Organization of examination halls. Best practices on examination construction. Grading policy. The examiner. The examination officer. Duties and responsibilities of an examination officer. Roles of invigilators during examinations. Examination Committees and their functions. Examination Malpractice </w:t>
      </w:r>
      <w:r>
        <w:rPr>
          <w:rFonts w:ascii="Times New Roman" w:hAnsi="Times New Roman" w:cs="Times New Roman"/>
        </w:rPr>
        <w:lastRenderedPageBreak/>
        <w:t>or misconduct. The negative effect of examination misconduct. Examination time table. Security and safety of examinations. Confidentiality of examinations.</w:t>
      </w:r>
    </w:p>
    <w:p w:rsidR="00FB47E0" w:rsidRDefault="00FB47E0" w:rsidP="00FB47E0">
      <w:pPr>
        <w:spacing w:after="0" w:line="240" w:lineRule="auto"/>
        <w:jc w:val="both"/>
        <w:rPr>
          <w:rFonts w:ascii="Times New Roman" w:hAnsi="Times New Roman" w:cs="Times New Roman"/>
          <w:b/>
          <w:bCs/>
        </w:rPr>
      </w:pPr>
      <w:r>
        <w:rPr>
          <w:rFonts w:ascii="Times New Roman" w:hAnsi="Times New Roman" w:cs="Times New Roman"/>
          <w:b/>
          <w:bCs/>
        </w:rPr>
        <w:t>LCM-EMA 411: Managing Schools in Emergencies (3 Units)</w:t>
      </w:r>
    </w:p>
    <w:p w:rsidR="00FB47E0" w:rsidRDefault="00FB47E0" w:rsidP="00FB47E0">
      <w:pPr>
        <w:spacing w:after="0" w:line="240" w:lineRule="auto"/>
        <w:jc w:val="both"/>
        <w:rPr>
          <w:rFonts w:ascii="Times New Roman" w:hAnsi="Times New Roman" w:cs="Times New Roman"/>
        </w:rPr>
      </w:pPr>
      <w:r>
        <w:rPr>
          <w:rFonts w:ascii="Times New Roman" w:hAnsi="Times New Roman" w:cs="Times New Roman"/>
        </w:rPr>
        <w:t>Overview of educational emergencies and school emergencies. Managing schools in emergencies. Kinds/types of emergencies. Basic emergency action steps. How to deal with emergencies. Importance of education in emergencies. Types of education in emergencies in Nigeria, examples of school emergencies. Types of emergency management. Principles of education in emergencies. The minimum standards for education in emergencies. Critical areas of emergency management. Climate change in the areas of rainfall, flood, drough, cold, heat, poor visibility and their effects on school management. The 3 Ps in responding to an emergency. Golden rules in emergency situation. Disaster management in schools. National Policy on Safety, Security and Violence free schools in Nigeria. ICT and school emergencies. Formation of school emergency committees. School collaboration with local, state and federal government emergency agencies. School and host community emergency response strategies. Managing school emergencies in the 21st century.</w:t>
      </w:r>
    </w:p>
    <w:p w:rsidR="00FB47E0" w:rsidRDefault="00FB47E0" w:rsidP="00FB47E0">
      <w:pPr>
        <w:spacing w:line="240" w:lineRule="auto"/>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669"/>
        <w:gridCol w:w="2959"/>
        <w:gridCol w:w="2487"/>
        <w:gridCol w:w="1534"/>
        <w:gridCol w:w="1367"/>
      </w:tblGrid>
      <w:tr w:rsidR="00FB47E0" w:rsidTr="00FB47E0">
        <w:tc>
          <w:tcPr>
            <w:tcW w:w="66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lastRenderedPageBreak/>
              <w:t>S/No</w:t>
            </w:r>
          </w:p>
        </w:tc>
        <w:tc>
          <w:tcPr>
            <w:tcW w:w="295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 xml:space="preserve">Name </w:t>
            </w:r>
          </w:p>
        </w:tc>
        <w:tc>
          <w:tcPr>
            <w:tcW w:w="248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Qualifications</w:t>
            </w:r>
          </w:p>
        </w:tc>
        <w:tc>
          <w:tcPr>
            <w:tcW w:w="1534"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Rank</w:t>
            </w:r>
          </w:p>
        </w:tc>
        <w:tc>
          <w:tcPr>
            <w:tcW w:w="136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Remarks</w:t>
            </w:r>
          </w:p>
        </w:tc>
      </w:tr>
      <w:tr w:rsidR="00FB47E0" w:rsidTr="00FB47E0">
        <w:tc>
          <w:tcPr>
            <w:tcW w:w="66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1</w:t>
            </w:r>
          </w:p>
        </w:tc>
        <w:tc>
          <w:tcPr>
            <w:tcW w:w="295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Prof. Adejo Okwori</w:t>
            </w:r>
          </w:p>
        </w:tc>
        <w:tc>
          <w:tcPr>
            <w:tcW w:w="248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B.Ed, M.Ed, PhD</w:t>
            </w:r>
          </w:p>
        </w:tc>
        <w:tc>
          <w:tcPr>
            <w:tcW w:w="1534"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Professor</w:t>
            </w:r>
          </w:p>
        </w:tc>
        <w:tc>
          <w:tcPr>
            <w:tcW w:w="136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Visiting</w:t>
            </w:r>
          </w:p>
        </w:tc>
      </w:tr>
      <w:tr w:rsidR="00FB47E0" w:rsidTr="00FB47E0">
        <w:tc>
          <w:tcPr>
            <w:tcW w:w="66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2</w:t>
            </w:r>
          </w:p>
        </w:tc>
        <w:tc>
          <w:tcPr>
            <w:tcW w:w="295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Dr. Philomena Ibuh Adzongo</w:t>
            </w:r>
          </w:p>
        </w:tc>
        <w:tc>
          <w:tcPr>
            <w:tcW w:w="248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B.Ed, M.Ed, PhD</w:t>
            </w:r>
          </w:p>
        </w:tc>
        <w:tc>
          <w:tcPr>
            <w:tcW w:w="1534"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Senior Lecturer</w:t>
            </w:r>
          </w:p>
        </w:tc>
        <w:tc>
          <w:tcPr>
            <w:tcW w:w="1367" w:type="dxa"/>
            <w:tcBorders>
              <w:top w:val="single" w:sz="4" w:space="0" w:color="auto"/>
              <w:left w:val="single" w:sz="4" w:space="0" w:color="auto"/>
              <w:bottom w:val="single" w:sz="4" w:space="0" w:color="auto"/>
              <w:right w:val="single" w:sz="4" w:space="0" w:color="auto"/>
            </w:tcBorders>
          </w:tcPr>
          <w:p w:rsidR="00FB47E0" w:rsidRDefault="00FB47E0">
            <w:pPr>
              <w:spacing w:line="240" w:lineRule="auto"/>
              <w:rPr>
                <w:rFonts w:ascii="Times New Roman" w:hAnsi="Times New Roman" w:cs="Times New Roman"/>
              </w:rPr>
            </w:pPr>
            <w:r>
              <w:rPr>
                <w:rFonts w:ascii="Times New Roman" w:hAnsi="Times New Roman" w:cs="Times New Roman"/>
              </w:rPr>
              <w:t>Visiting</w:t>
            </w:r>
          </w:p>
          <w:p w:rsidR="00FB47E0" w:rsidRDefault="00FB47E0">
            <w:pPr>
              <w:spacing w:line="240" w:lineRule="auto"/>
              <w:rPr>
                <w:rFonts w:ascii="Times New Roman" w:hAnsi="Times New Roman" w:cs="Times New Roman"/>
              </w:rPr>
            </w:pPr>
          </w:p>
        </w:tc>
      </w:tr>
      <w:tr w:rsidR="00FB47E0" w:rsidTr="00FB47E0">
        <w:tc>
          <w:tcPr>
            <w:tcW w:w="66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3</w:t>
            </w:r>
          </w:p>
        </w:tc>
        <w:tc>
          <w:tcPr>
            <w:tcW w:w="295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Dr. Ngodoo Akuta</w:t>
            </w:r>
          </w:p>
        </w:tc>
        <w:tc>
          <w:tcPr>
            <w:tcW w:w="248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B.Ed, M.Ed, PhD</w:t>
            </w:r>
          </w:p>
        </w:tc>
        <w:tc>
          <w:tcPr>
            <w:tcW w:w="1534"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Lecturer II</w:t>
            </w:r>
          </w:p>
        </w:tc>
        <w:tc>
          <w:tcPr>
            <w:tcW w:w="136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Part-Time</w:t>
            </w:r>
          </w:p>
        </w:tc>
      </w:tr>
      <w:tr w:rsidR="00FB47E0" w:rsidTr="00FB47E0">
        <w:tc>
          <w:tcPr>
            <w:tcW w:w="66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4</w:t>
            </w:r>
          </w:p>
        </w:tc>
        <w:tc>
          <w:tcPr>
            <w:tcW w:w="2959"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Chiangi Iorfa Mbam</w:t>
            </w:r>
          </w:p>
        </w:tc>
        <w:tc>
          <w:tcPr>
            <w:tcW w:w="248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B.Ed, M.Ed ( PhD in view)</w:t>
            </w:r>
          </w:p>
        </w:tc>
        <w:tc>
          <w:tcPr>
            <w:tcW w:w="1534"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Assistant Lecturer</w:t>
            </w:r>
          </w:p>
        </w:tc>
        <w:tc>
          <w:tcPr>
            <w:tcW w:w="1367" w:type="dxa"/>
            <w:tcBorders>
              <w:top w:val="single" w:sz="4" w:space="0" w:color="auto"/>
              <w:left w:val="single" w:sz="4" w:space="0" w:color="auto"/>
              <w:bottom w:val="single" w:sz="4" w:space="0" w:color="auto"/>
              <w:right w:val="single" w:sz="4" w:space="0" w:color="auto"/>
            </w:tcBorders>
            <w:hideMark/>
          </w:tcPr>
          <w:p w:rsidR="00FB47E0" w:rsidRDefault="00FB47E0">
            <w:pPr>
              <w:spacing w:line="240" w:lineRule="auto"/>
              <w:rPr>
                <w:rFonts w:ascii="Times New Roman" w:hAnsi="Times New Roman" w:cs="Times New Roman"/>
              </w:rPr>
            </w:pPr>
            <w:r>
              <w:rPr>
                <w:rFonts w:ascii="Times New Roman" w:hAnsi="Times New Roman" w:cs="Times New Roman"/>
              </w:rPr>
              <w:t>Tenure</w:t>
            </w:r>
          </w:p>
        </w:tc>
      </w:tr>
    </w:tbl>
    <w:p w:rsidR="00FB47E0" w:rsidRDefault="00FB47E0" w:rsidP="00FB47E0">
      <w:pPr>
        <w:spacing w:line="240" w:lineRule="auto"/>
        <w:rPr>
          <w:rFonts w:ascii="Times New Roman" w:hAnsi="Times New Roman" w:cs="Times New Roman"/>
        </w:rPr>
      </w:pPr>
    </w:p>
    <w:p w:rsidR="00FB47E0" w:rsidRDefault="00FB47E0" w:rsidP="00FB47E0">
      <w:pPr>
        <w:spacing w:line="240" w:lineRule="auto"/>
        <w:rPr>
          <w:rFonts w:ascii="Times New Roman" w:hAnsi="Times New Roman" w:cs="Times New Roman"/>
        </w:rPr>
      </w:pPr>
    </w:p>
    <w:p w:rsidR="007572E7" w:rsidRDefault="007572E7"/>
    <w:sectPr w:rsidR="0075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628"/>
    <w:multiLevelType w:val="hybridMultilevel"/>
    <w:tmpl w:val="7E34243C"/>
    <w:lvl w:ilvl="0" w:tplc="04090019">
      <w:start w:val="1"/>
      <w:numFmt w:val="lowerLetter"/>
      <w:lvlText w:val="%1."/>
      <w:lvlJc w:val="left"/>
      <w:pPr>
        <w:ind w:left="720" w:hanging="360"/>
      </w:pPr>
    </w:lvl>
    <w:lvl w:ilvl="1" w:tplc="7BF6ED9E">
      <w:start w:val="1"/>
      <w:numFmt w:val="decimal"/>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7063A4"/>
    <w:multiLevelType w:val="hybridMultilevel"/>
    <w:tmpl w:val="88AA5F0C"/>
    <w:lvl w:ilvl="0" w:tplc="5AACD7B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D94FCC"/>
    <w:multiLevelType w:val="hybridMultilevel"/>
    <w:tmpl w:val="039CCFAE"/>
    <w:lvl w:ilvl="0" w:tplc="7D56EC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FC6C2C"/>
    <w:multiLevelType w:val="hybridMultilevel"/>
    <w:tmpl w:val="74AC5758"/>
    <w:lvl w:ilvl="0" w:tplc="5AACD7B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A7790C"/>
    <w:multiLevelType w:val="hybridMultilevel"/>
    <w:tmpl w:val="B358E138"/>
    <w:lvl w:ilvl="0" w:tplc="7D56EC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9AF0B7B"/>
    <w:multiLevelType w:val="hybridMultilevel"/>
    <w:tmpl w:val="4CA6DA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4E2371C"/>
    <w:multiLevelType w:val="hybridMultilevel"/>
    <w:tmpl w:val="263A0C98"/>
    <w:lvl w:ilvl="0" w:tplc="7D56EC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F9A6380"/>
    <w:multiLevelType w:val="hybridMultilevel"/>
    <w:tmpl w:val="DBB4461A"/>
    <w:lvl w:ilvl="0" w:tplc="7D56EC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B12D62"/>
    <w:multiLevelType w:val="hybridMultilevel"/>
    <w:tmpl w:val="B4661968"/>
    <w:lvl w:ilvl="0" w:tplc="7D56EC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82B125D"/>
    <w:multiLevelType w:val="hybridMultilevel"/>
    <w:tmpl w:val="74AA155C"/>
    <w:lvl w:ilvl="0" w:tplc="7D56EC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E0"/>
    <w:rsid w:val="00340D6C"/>
    <w:rsid w:val="007572E7"/>
    <w:rsid w:val="00DF57F2"/>
    <w:rsid w:val="00FB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EB1AA-2D15-4F1B-84DD-231AD1B4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E0"/>
    <w:pPr>
      <w:ind w:left="720"/>
      <w:contextualSpacing/>
    </w:pPr>
  </w:style>
  <w:style w:type="character" w:customStyle="1" w:styleId="Bodytext285pt">
    <w:name w:val="Body text (2) + 8.5 pt"/>
    <w:aliases w:val="Bold,Body text (2) + 7.5 pt,Body text (2) + Garamond,18 pt,10 pt"/>
    <w:basedOn w:val="DefaultParagraphFont"/>
    <w:rsid w:val="00FB47E0"/>
    <w:rPr>
      <w:rFonts w:ascii="Times New Roman" w:eastAsia="Times New Roman" w:hAnsi="Times New Roman" w:cs="Times New Roman" w:hint="default"/>
      <w:b/>
      <w:bCs/>
      <w:color w:val="000000"/>
      <w:spacing w:val="0"/>
      <w:w w:val="100"/>
      <w:position w:val="0"/>
      <w:sz w:val="17"/>
      <w:szCs w:val="17"/>
      <w:shd w:val="clear" w:color="auto" w:fill="FFFFFF"/>
      <w:lang w:val="en-US" w:eastAsia="en-US" w:bidi="en-US"/>
    </w:rPr>
  </w:style>
  <w:style w:type="table" w:styleId="TableGrid">
    <w:name w:val="Table Grid"/>
    <w:basedOn w:val="TableNormal"/>
    <w:uiPriority w:val="39"/>
    <w:rsid w:val="00FB4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9561</Words>
  <Characters>54500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2025-07-13T18:22:00Z</dcterms:created>
  <dcterms:modified xsi:type="dcterms:W3CDTF">2025-07-13T18:22:00Z</dcterms:modified>
</cp:coreProperties>
</file>